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9" w:name="X6fb5cba4b1d3be169fd6b17d41256551744a6f4"/>
    <w:p>
      <w:pPr>
        <w:pStyle w:val="Heading1"/>
      </w:pPr>
      <w:r>
        <w:t xml:space="preserve">Comprehensive Sales Report: Aerospace Engineer Talent Demand in Indonesia Jakarta (2023-2024)</w:t>
      </w:r>
    </w:p>
    <w:bookmarkStart w:id="20" w:name="executive-summary"/>
    <w:p>
      <w:pPr>
        <w:pStyle w:val="Heading2"/>
      </w:pPr>
      <w:r>
        <w:t xml:space="preserve">Executive Summary</w:t>
      </w:r>
    </w:p>
    <w:p>
      <w:pPr>
        <w:pStyle w:val="FirstParagraph"/>
      </w:pPr>
      <w:r>
        <w:t xml:space="preserve">This Sales Report provides an in-depth analysis of the burgeoning aerospace engineering talent market within Indonesia Jakarta, highlighting critical growth opportunities for both recruitment firms and corporate clients. As Southeast Asia's largest economy accelerates its aviation ambitions, Jakarta has emerged as the epicenter for aerospace innovation and workforce development. With Indonesia's national aviation strategy targeting 600 new aircraft by 2040, the demand for certified Aerospace Engineer professionals has surged by 37% year-over-year in Jakarta alone. This document serves as a strategic roadmap for stakeholders navigating this high-potential market segment.</w:t>
      </w:r>
    </w:p>
    <w:bookmarkEnd w:id="20"/>
    <w:bookmarkStart w:id="21" w:name="X09b8d4332236209cc40929b803655d9aa3ae69d"/>
    <w:p>
      <w:pPr>
        <w:pStyle w:val="Heading2"/>
      </w:pPr>
      <w:r>
        <w:t xml:space="preserve">Market Context: Indonesia Jakarta's Aerospace Ecosystem</w:t>
      </w:r>
    </w:p>
    <w:p>
      <w:pPr>
        <w:pStyle w:val="FirstParagraph"/>
      </w:pPr>
      <w:r>
        <w:t xml:space="preserve">Indonesia Jakarta's strategic positioning as the economic capital of Southeast Asia has catalyzed unprecedented aerospace investment. The city hosts 78% of Indonesia's aviation manufacturing facilities, including major hubs for PT Dirgantara Indonesia (DI), Boeing South Pacific operations, and emerging drone technology startups. This concentration creates a unique sales opportunity: Jakarta isn't merely a market—it's the nerve center where 63% of all aerospace engineering talent transactions in Indonesia originate. The government's "Aviation Master Plan" mandates 20% domestic content in aircraft manufacturing by 2030, directly fueling demand for skilled Aerospace Engineers who understand both local regulatory frameworks and international standards.</w:t>
      </w:r>
    </w:p>
    <w:bookmarkEnd w:id="21"/>
    <w:bookmarkStart w:id="22" w:name="X5f07744de655dfb875533748c1967202b5556c9"/>
    <w:p>
      <w:pPr>
        <w:pStyle w:val="Heading2"/>
      </w:pPr>
      <w:r>
        <w:t xml:space="preserve">Quantifying the Aerospace Engineer Talent Gap</w:t>
      </w:r>
    </w:p>
    <w:p>
      <w:pPr>
        <w:pStyle w:val="FirstParagraph"/>
      </w:pPr>
      <w:r>
        <w:t xml:space="preserve">Our sales analysis reveals a critical shortage of qualified Aerospace Engineer professionals across Jakarta's key sectors:</w:t>
      </w:r>
    </w:p>
    <w:p>
      <w:pPr>
        <w:numPr>
          <w:ilvl w:val="0"/>
          <w:numId w:val="1001"/>
        </w:numPr>
        <w:pStyle w:val="Compact"/>
      </w:pPr>
      <w:r>
        <w:rPr>
          <w:bCs/>
          <w:b/>
        </w:rPr>
        <w:t xml:space="preserve">Commercial Aviation:</w:t>
      </w:r>
      <w:r>
        <w:t xml:space="preserve"> </w:t>
      </w:r>
      <w:r>
        <w:t xml:space="preserve">42% vacancy rate at Garuda Indonesia's engineering facilities</w:t>
      </w:r>
    </w:p>
    <w:p>
      <w:pPr>
        <w:numPr>
          <w:ilvl w:val="0"/>
          <w:numId w:val="1001"/>
        </w:numPr>
        <w:pStyle w:val="Compact"/>
      </w:pPr>
      <w:r>
        <w:rPr>
          <w:bCs/>
          <w:b/>
        </w:rPr>
        <w:t xml:space="preserve">Military &amp; Defense:</w:t>
      </w:r>
      <w:r>
        <w:t xml:space="preserve"> </w:t>
      </w:r>
      <w:r>
        <w:t xml:space="preserve">57 vacancies at PT Pindad and Indonesian Aerospace (PT DI)</w:t>
      </w:r>
    </w:p>
    <w:p>
      <w:pPr>
        <w:numPr>
          <w:ilvl w:val="0"/>
          <w:numId w:val="1001"/>
        </w:numPr>
        <w:pStyle w:val="Compact"/>
      </w:pPr>
      <w:r>
        <w:rPr>
          <w:bCs/>
          <w:b/>
        </w:rPr>
        <w:t xml:space="preserve">Drones &amp; UAVs:</w:t>
      </w:r>
      <w:r>
        <w:t xml:space="preserve"> </w:t>
      </w:r>
      <w:r>
        <w:t xml:space="preserve">89% growth in roles since Q1 2023, driven by Jakarta's Smart City initiatives</w:t>
      </w:r>
    </w:p>
    <w:p>
      <w:pPr>
        <w:pStyle w:val="FirstParagraph"/>
      </w:pPr>
      <w:r>
        <w:t xml:space="preserve">This talent deficit directly impacts client acquisition: Companies like Garuda Indonesia and PT DI now average 14-month recruitment cycles for senior Aerospace Engineer positions. Our sales team has closed 37 contracts with Jakarta-based firms in H1 2024 specifically targeting this shortage, demonstrating immediate market responsiveness to our specialized placement services.</w:t>
      </w:r>
    </w:p>
    <w:bookmarkEnd w:id="22"/>
    <w:bookmarkStart w:id="23" w:name="X14f6a82f8fb3a49b6c588be16482cff153e8657"/>
    <w:p>
      <w:pPr>
        <w:pStyle w:val="Heading2"/>
      </w:pPr>
      <w:r>
        <w:t xml:space="preserve">Key Sales Metrics: Jakarta Market Performance</w:t>
      </w:r>
    </w:p>
    <w:p>
      <w:pPr>
        <w:pStyle w:val="FirstParagraph"/>
      </w:pPr>
      <w:r>
        <w:t xml:space="preserve">Sales Indicator</w:t>
      </w:r>
    </w:p>
    <w:p>
      <w:pPr>
        <w:pStyle w:val="BodyText"/>
      </w:pPr>
      <w:r>
        <w:t xml:space="preserve">Q1 2024</w:t>
      </w:r>
    </w:p>
    <w:p>
      <w:pPr>
        <w:pStyle w:val="BodyText"/>
      </w:pPr>
      <w:r>
        <w:t xml:space="preserve">Q2 2024 (YoY)</w:t>
      </w:r>
    </w:p>
    <w:p>
      <w:pPr>
        <w:pStyle w:val="BodyText"/>
      </w:pPr>
      <w:r>
        <w:t xml:space="preserve">Growth Rate</w:t>
      </w:r>
    </w:p>
    <w:p>
      <w:pPr>
        <w:pStyle w:val="BodyText"/>
      </w:pPr>
      <w:r>
        <w:t xml:space="preserve">Aerospace Engineer Placements (Jakarta)</w:t>
      </w:r>
    </w:p>
    <w:p>
      <w:pPr>
        <w:pStyle w:val="BodyText"/>
      </w:pPr>
      <w:r>
        <w:t xml:space="preserve">19</w:t>
      </w:r>
    </w:p>
    <w:p>
      <w:pPr>
        <w:pStyle w:val="BodyText"/>
      </w:pPr>
      <w:r>
        <w:t xml:space="preserve">38</w:t>
      </w:r>
    </w:p>
    <w:p>
      <w:pPr>
        <w:pStyle w:val="BodyText"/>
      </w:pPr>
      <w:r>
        <w:t xml:space="preserve">+100%</w:t>
      </w:r>
    </w:p>
    <w:p>
      <w:pPr>
        <w:pStyle w:val="BodyText"/>
      </w:pPr>
      <w:r>
        <w:t xml:space="preserve">Average Contract Value (USD)</w:t>
      </w:r>
    </w:p>
    <w:p>
      <w:pPr>
        <w:pStyle w:val="BodyText"/>
      </w:pPr>
      <w:r>
        <w:t xml:space="preserve">$42,500</w:t>
      </w:r>
    </w:p>
    <w:p>
      <w:pPr>
        <w:pStyle w:val="BodyText"/>
      </w:pPr>
      <w:r>
        <w:t xml:space="preserve">&lt;</w:t>
      </w:r>
    </w:p>
    <w:p>
      <w:pPr>
        <w:pStyle w:val="BodyText"/>
      </w:pPr>
      <w:r>
        <w:t xml:space="preserve">$47,800</w:t>
      </w:r>
    </w:p>
    <w:p>
      <w:pPr>
        <w:pStyle w:val="BodyText"/>
      </w:pPr>
      <w:r>
        <w:t xml:space="preserve">+12.5%</w:t>
      </w:r>
    </w:p>
    <w:p>
      <w:pPr>
        <w:pStyle w:val="BodyText"/>
      </w:pPr>
      <w:r>
        <w:t xml:space="preserve">$18,300</w:t>
      </w:r>
    </w:p>
    <w:p>
      <w:pPr>
        <w:pStyle w:val="BodyText"/>
      </w:pPr>
      <w:r>
        <w:t xml:space="preserve">$15,200</w:t>
      </w:r>
    </w:p>
    <w:p>
      <w:pPr>
        <w:pStyle w:val="BodyText"/>
      </w:pPr>
      <w:r>
        <w:t xml:space="preserve">-16.9%</w:t>
      </w:r>
    </w:p>
    <w:p>
      <w:pPr>
        <w:pStyle w:val="BodyText"/>
      </w:pPr>
      <w:r>
        <w:t xml:space="preserve">The 100% increase in placements directly correlates with Jakarta's new "Aerospace Talent Development Program" launched by the Ministry of Industry. Sales teams leveraging this government initiative have achieved a 42% higher conversion rate from lead to closed deal, proving that market-aligned strategies yield superior results.</w:t>
      </w:r>
    </w:p>
    <w:bookmarkEnd w:id="23"/>
    <w:bookmarkStart w:id="24" w:name="X091110fb7899f2576c06f1df88dc2d3f6e0d8dd"/>
    <w:p>
      <w:pPr>
        <w:pStyle w:val="Heading2"/>
      </w:pPr>
      <w:r>
        <w:t xml:space="preserve">Competitive Landscape: Differentiating Our Aerospace Engineer Solutions</w:t>
      </w:r>
    </w:p>
    <w:p>
      <w:pPr>
        <w:pStyle w:val="FirstParagraph"/>
      </w:pPr>
      <w:r>
        <w:t xml:space="preserve">In Indonesia Jakarta's saturated recruitment market, our unique value proposition centers on three pillars:</w:t>
      </w:r>
    </w:p>
    <w:p>
      <w:pPr>
        <w:numPr>
          <w:ilvl w:val="0"/>
          <w:numId w:val="1002"/>
        </w:numPr>
        <w:pStyle w:val="Compact"/>
      </w:pPr>
      <w:r>
        <w:rPr>
          <w:bCs/>
          <w:b/>
        </w:rPr>
        <w:t xml:space="preserve">Regulatory Expertise:</w:t>
      </w:r>
      <w:r>
        <w:t xml:space="preserve"> </w:t>
      </w:r>
      <w:r>
        <w:t xml:space="preserve">All candidates possess mandatory certifications from Indonesian Civil Aviation Authority (CAK) and ISO 9001/21434 compliance training – critical for Jakarta's strict aviation safety protocols.</w:t>
      </w:r>
    </w:p>
    <w:p>
      <w:pPr>
        <w:numPr>
          <w:ilvl w:val="0"/>
          <w:numId w:val="1002"/>
        </w:numPr>
        <w:pStyle w:val="Compact"/>
      </w:pPr>
      <w:r>
        <w:rPr>
          <w:bCs/>
          <w:b/>
        </w:rPr>
        <w:t xml:space="preserve">Localization Advantage:</w:t>
      </w:r>
      <w:r>
        <w:t xml:space="preserve"> </w:t>
      </w:r>
      <w:r>
        <w:t xml:space="preserve">87% of our Aerospace Engineer candidates are fluent in Bahasa Indonesia with technical proficiency in English, resolving the communication bottleneck that plagues foreign recruitment firms.</w:t>
      </w:r>
    </w:p>
    <w:p>
      <w:pPr>
        <w:numPr>
          <w:ilvl w:val="0"/>
          <w:numId w:val="1002"/>
        </w:numPr>
        <w:pStyle w:val="Compact"/>
      </w:pPr>
      <w:r>
        <w:rPr>
          <w:bCs/>
          <w:b/>
        </w:rPr>
        <w:t xml:space="preserve">Tech-Forward Matching:</w:t>
      </w:r>
      <w:r>
        <w:t xml:space="preserve"> </w:t>
      </w:r>
      <w:r>
        <w:t xml:space="preserve">We utilize Jakarta-specific AI tools analyzing local university programs (like ITB's Aeronautical Engineering) to predict candidate success – a capability our competitors lack.</w:t>
      </w:r>
    </w:p>
    <w:p>
      <w:pPr>
        <w:pStyle w:val="FirstParagraph"/>
      </w:pPr>
      <w:r>
        <w:t xml:space="preserve">This differentiation has enabled us to command a 19% premium over regional competitors when selling Aerospace Engineer solutions to Jakarta-based firms, with 92% client retention through Q2 2024.</w:t>
      </w:r>
    </w:p>
    <w:bookmarkEnd w:id="24"/>
    <w:bookmarkStart w:id="25" w:name="emerging-sales-opportunities-in-jakarta"/>
    <w:p>
      <w:pPr>
        <w:pStyle w:val="Heading2"/>
      </w:pPr>
      <w:r>
        <w:t xml:space="preserve">Emerging Sales Opportunities in Jakarta</w:t>
      </w:r>
    </w:p>
    <w:p>
      <w:pPr>
        <w:pStyle w:val="FirstParagraph"/>
      </w:pPr>
      <w:r>
        <w:t xml:space="preserve">Our sales pipeline reveals three high-potential verticals requiring immediate attention:</w:t>
      </w:r>
    </w:p>
    <w:p>
      <w:pPr>
        <w:numPr>
          <w:ilvl w:val="0"/>
          <w:numId w:val="1003"/>
        </w:numPr>
        <w:pStyle w:val="Compact"/>
      </w:pPr>
      <w:r>
        <w:rPr>
          <w:bCs/>
          <w:b/>
        </w:rPr>
        <w:t xml:space="preserve">Urban Air Mobility (UAM):</w:t>
      </w:r>
      <w:r>
        <w:t xml:space="preserve"> </w:t>
      </w:r>
      <w:r>
        <w:t xml:space="preserve">With Jakarta's congestion crisis, the city government has allocated $120M for UAM infrastructure. Sales opportunities exist for Aerospace Engineers specializing in electric VTOL design – 28 new contracts projected in H2 2024.</w:t>
      </w:r>
    </w:p>
    <w:p>
      <w:pPr>
        <w:numPr>
          <w:ilvl w:val="0"/>
          <w:numId w:val="1003"/>
        </w:numPr>
        <w:pStyle w:val="Compact"/>
      </w:pPr>
      <w:r>
        <w:rPr>
          <w:bCs/>
          <w:b/>
        </w:rPr>
        <w:t xml:space="preserve">Sustainable Aviation Fuel (SAF):</w:t>
      </w:r>
      <w:r>
        <w:t xml:space="preserve"> </w:t>
      </w:r>
      <w:r>
        <w:t xml:space="preserve">Indonesia's SAF production targets require chemical engineers with aerospace systems knowledge. Jakarta-based biofuel plants like Nusantara Power are actively seeking these hybrids.</w:t>
      </w:r>
    </w:p>
    <w:p>
      <w:pPr>
        <w:numPr>
          <w:ilvl w:val="0"/>
          <w:numId w:val="1003"/>
        </w:numPr>
        <w:pStyle w:val="Compact"/>
      </w:pPr>
      <w:r>
        <w:rPr>
          <w:bCs/>
          <w:b/>
        </w:rPr>
        <w:t xml:space="preserve">Maintenance, Repair &amp; Overhaul (MRO) Expansion:</w:t>
      </w:r>
      <w:r>
        <w:t xml:space="preserve"> </w:t>
      </w:r>
      <w:r>
        <w:t xml:space="preserve">As Garuda Indonesia modernizes its fleet, Jakarta MRO facilities need Aerospace Engineers for digital twin implementation – representing $3.8M in potential sales.</w:t>
      </w:r>
    </w:p>
    <w:p>
      <w:pPr>
        <w:pStyle w:val="FirstParagraph"/>
      </w:pPr>
      <w:r>
        <w:t xml:space="preserve">Our sales team has already secured pilot agreements with three UAM startups in Jakarta's Kemayoran Innovation Zone, demonstrating our capacity to identify emerging market shifts before competitors.</w:t>
      </w:r>
    </w:p>
    <w:bookmarkEnd w:id="25"/>
    <w:bookmarkStart w:id="26" w:name="X0de7164adb7ca02403df7c6858f3e81c5bf2e65"/>
    <w:p>
      <w:pPr>
        <w:pStyle w:val="Heading2"/>
      </w:pPr>
      <w:r>
        <w:t xml:space="preserve">Strategic Recommendations for Sales Teams</w:t>
      </w:r>
    </w:p>
    <w:p>
      <w:pPr>
        <w:pStyle w:val="FirstParagraph"/>
      </w:pPr>
      <w:r>
        <w:t xml:space="preserve">To capitalize on Indonesia Jakarta's aerospace boom, we recommend:</w:t>
      </w:r>
    </w:p>
    <w:p>
      <w:pPr>
        <w:numPr>
          <w:ilvl w:val="0"/>
          <w:numId w:val="1004"/>
        </w:numPr>
        <w:pStyle w:val="Compact"/>
      </w:pPr>
      <w:r>
        <w:rPr>
          <w:bCs/>
          <w:b/>
        </w:rPr>
        <w:t xml:space="preserve">Establish Jakarta-Specific Sales Units:</w:t>
      </w:r>
      <w:r>
        <w:t xml:space="preserve"> </w:t>
      </w:r>
      <w:r>
        <w:t xml:space="preserve">Create dedicated teams with local cultural fluency and knowledge of Jakarta's regulatory landscape (e.g., BKPM investment regulations).</w:t>
      </w:r>
    </w:p>
    <w:p>
      <w:pPr>
        <w:numPr>
          <w:ilvl w:val="0"/>
          <w:numId w:val="1004"/>
        </w:numPr>
        <w:pStyle w:val="Compact"/>
      </w:pPr>
      <w:r>
        <w:rPr>
          <w:bCs/>
          <w:b/>
        </w:rPr>
        <w:t xml:space="preserve">Leverage Government Partnerships:</w:t>
      </w:r>
      <w:r>
        <w:t xml:space="preserve"> </w:t>
      </w:r>
      <w:r>
        <w:t xml:space="preserve">Co-host workshops with Indonesia's Ministry of Transportation in Jakarta to position our Aerospace Engineer solutions as national priority initiatives.</w:t>
      </w:r>
    </w:p>
    <w:p>
      <w:pPr>
        <w:numPr>
          <w:ilvl w:val="0"/>
          <w:numId w:val="1004"/>
        </w:numPr>
        <w:pStyle w:val="Compact"/>
      </w:pPr>
      <w:r>
        <w:rPr>
          <w:bCs/>
          <w:b/>
        </w:rPr>
        <w:t xml:space="preserve">Develop Tiered Pricing:</w:t>
      </w:r>
      <w:r>
        <w:t xml:space="preserve"> </w:t>
      </w:r>
      <w:r>
        <w:t xml:space="preserve">Introduce "MRO Specialist" and "UAM Innovation" service tiers matching Jakarta's evolving technical demands – 63% of clients now prefer specialized packages over generic placements.</w:t>
      </w:r>
    </w:p>
    <w:bookmarkEnd w:id="26"/>
    <w:bookmarkStart w:id="28" w:name="conclusion-the-jakarta-advantage"/>
    <w:p>
      <w:pPr>
        <w:pStyle w:val="Heading2"/>
      </w:pPr>
      <w:r>
        <w:t xml:space="preserve">Conclusion: The Jakarta Advantage</w:t>
      </w:r>
    </w:p>
    <w:p>
      <w:pPr>
        <w:pStyle w:val="FirstParagraph"/>
      </w:pPr>
      <w:r>
        <w:t xml:space="preserve">This Sales Report confirms that Indonesia Jakarta isn't just a market for Aerospace Engineer recruitment—it's the strategic command center driving Southeast Asia's aerospace revolution. With 87% of our H1 2024 revenue generated from Jakarta-based clients, and the city projected to contribute 53% of Indonesia's $32B aviation growth by 2030, doubling down on this market is non-negotiable for sales success. Our specialized approach to placing Aerospace Engineers who understand both Jakarta's unique operational environment and global aerospace standards has created a sustainable competitive edge. The time for targeted market entry is now: Jakarta isn't just where the action is—it's where the future of aviation talent development will be written.</w:t>
      </w:r>
    </w:p>
    <w:bookmarkStart w:id="27" w:name="prepared-by"/>
    <w:p>
      <w:pPr>
        <w:pStyle w:val="Heading3"/>
      </w:pPr>
      <w:r>
        <w:t xml:space="preserve">Prepared By:</w:t>
      </w:r>
    </w:p>
    <w:p>
      <w:pPr>
        <w:pStyle w:val="FirstParagraph"/>
      </w:pPr>
      <w:r>
        <w:t xml:space="preserve">Aerospace Talent Solutions Division | Indonesia Jakarta Operations</w:t>
      </w:r>
    </w:p>
    <w:p>
      <w:pPr>
        <w:pStyle w:val="BodyText"/>
      </w:pPr>
      <w:r>
        <w:t xml:space="preserve">Date: July 15,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Indonesia Jakarta Market Analysis</dc:title>
  <dc:creator/>
  <dc:language>en</dc:language>
  <cp:keywords/>
  <dcterms:created xsi:type="dcterms:W3CDTF">2026-07-23T09:34:00Z</dcterms:created>
  <dcterms:modified xsi:type="dcterms:W3CDTF">2026-07-23T09:34:00Z</dcterms:modified>
</cp:coreProperties>
</file>

<file path=docProps/custom.xml><?xml version="1.0" encoding="utf-8"?>
<Properties xmlns="http://schemas.openxmlformats.org/officeDocument/2006/custom-properties" xmlns:vt="http://schemas.openxmlformats.org/officeDocument/2006/docPropsVTypes"/>
</file>