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9" w:name="X9ce2c4b3d6164fcec996aac2b9ad2d62c5ccc92"/>
    <w:p>
      <w:pPr>
        <w:pStyle w:val="Heading1"/>
      </w:pPr>
      <w:r>
        <w:t xml:space="preserve">2023 Fourth Quarter Sales Report: Strategic Advancements in Aerospace Engineering for Israel Jerusalem Market</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January 15, 2024</w:t>
      </w:r>
      <w:r>
        <w:br/>
      </w:r>
      <w:r>
        <w:rPr>
          <w:bCs/>
          <w:b/>
        </w:rPr>
        <w:t xml:space="preserve">Prepared By:</w:t>
      </w:r>
      <w:r>
        <w:t xml:space="preserve"> </w:t>
      </w:r>
      <w:r>
        <w:t xml:space="preserve">Global Sales Division |</w:t>
      </w:r>
      <w:r>
        <w:t xml:space="preserve"> </w:t>
      </w:r>
      <w:r>
        <w:rPr>
          <w:bCs/>
          <w:b/>
        </w:rPr>
        <w:t xml:space="preserve">Subject:</w:t>
      </w:r>
      <w:r>
        <w:t xml:space="preserve"> </w:t>
      </w:r>
      <w:r>
        <w:t xml:space="preserve">Aerospace Engineering Sector Performance in Israel Jerusalem</w:t>
      </w:r>
    </w:p>
    <w:bookmarkStart w:id="20" w:name="i.-executive-summary"/>
    <w:p>
      <w:pPr>
        <w:pStyle w:val="Heading2"/>
      </w:pPr>
      <w:r>
        <w:t xml:space="preserve">I. Executive Summary</w:t>
      </w:r>
    </w:p>
    <w:p>
      <w:pPr>
        <w:pStyle w:val="FirstParagraph"/>
      </w:pPr>
      <w:r>
        <w:t xml:space="preserve">This Sales Report details the exceptional performance of our aerospace engineering services across the Israel Jerusalem market during Q4 2023. With a 37% year-over-year sales growth, our strategic focus on integrating cutting-edge Aerospace Engineer solutions has positioned us as a pivotal partner for defense and space initiatives in this critical region. The report confirms that Israel Jerusalem's unique geopolitical landscape and technological ecosystem have created unprecedented demand for specialized aerospace engineering expertise, directly driving revenue expansion while strengthening our regional footprint.</w:t>
      </w:r>
    </w:p>
    <w:bookmarkEnd w:id="20"/>
    <w:bookmarkStart w:id="21" w:name="Xf8e9b13c1498b3c4fbe846c61a043632973b1f8"/>
    <w:p>
      <w:pPr>
        <w:pStyle w:val="Heading2"/>
      </w:pPr>
      <w:r>
        <w:t xml:space="preserve">II. Market Context: Why Israel Jerusalem Demands Aerospace Excellence</w:t>
      </w:r>
    </w:p>
    <w:p>
      <w:pPr>
        <w:pStyle w:val="FirstParagraph"/>
      </w:pPr>
      <w:r>
        <w:t xml:space="preserve">Israel Jerusalem stands at the epicenter of Middle Eastern aerospace innovation, hosting key defense contractors like Rafael Advanced Defense Systems and research institutions such as the Technion-Israel Institute of Technology. As a global hub for drone technology, satellite communications, and missile defense systems, this market requires Aerospace Engineers who understand both advanced technical specifications and Israel's unique operational requirements. Our Q4 data confirms that 82% of new enterprise contracts in Jerusalem specifically mandated Aerospace Engineer teams with local regulatory expertise—highlighting the non-negotiable nature of this specialization within the region.</w:t>
      </w:r>
    </w:p>
    <w:bookmarkEnd w:id="21"/>
    <w:bookmarkStart w:id="22" w:name="iii.-sales-performance-highlights"/>
    <w:p>
      <w:pPr>
        <w:pStyle w:val="Heading2"/>
      </w:pPr>
      <w:r>
        <w:t xml:space="preserve">III. Sales Performance Highlights</w:t>
      </w:r>
    </w:p>
    <w:p>
      <w:pPr>
        <w:numPr>
          <w:ilvl w:val="0"/>
          <w:numId w:val="1001"/>
        </w:numPr>
        <w:pStyle w:val="Compact"/>
      </w:pPr>
      <w:r>
        <w:rPr>
          <w:bCs/>
          <w:b/>
        </w:rPr>
        <w:t xml:space="preserve">Revenue Growth:</w:t>
      </w:r>
      <w:r>
        <w:t xml:space="preserve"> </w:t>
      </w:r>
      <w:r>
        <w:t xml:space="preserve">$14.8M in Q4 (37% YoY increase), with Jerusalem accounting for 68% of total regional revenue</w:t>
      </w:r>
    </w:p>
    <w:p>
      <w:pPr>
        <w:numPr>
          <w:ilvl w:val="0"/>
          <w:numId w:val="1001"/>
        </w:numPr>
        <w:pStyle w:val="Compact"/>
      </w:pPr>
      <w:r>
        <w:rPr>
          <w:bCs/>
          <w:b/>
        </w:rPr>
        <w:t xml:space="preserve">New Client Acquisition:</w:t>
      </w:r>
      <w:r>
        <w:t xml:space="preserve"> </w:t>
      </w:r>
      <w:r>
        <w:t xml:space="preserve">12 major defense contracts secured, including 3 multi-year agreements with Israeli Ministry of Defense subsidiaries</w:t>
      </w:r>
    </w:p>
    <w:p>
      <w:pPr>
        <w:numPr>
          <w:ilvl w:val="0"/>
          <w:numId w:val="1001"/>
        </w:numPr>
        <w:pStyle w:val="Compact"/>
      </w:pPr>
      <w:r>
        <w:rPr>
          <w:bCs/>
          <w:b/>
        </w:rPr>
        <w:t xml:space="preserve">Aerospace Engineer Deployment:</w:t>
      </w:r>
      <w:r>
        <w:t xml:space="preserve"> </w:t>
      </w:r>
      <w:r>
        <w:t xml:space="preserve">47 specialized Aerospace Engineers deployed to Jerusalem-based projects—representing a 50% increase from Q3</w:t>
      </w:r>
    </w:p>
    <w:p>
      <w:pPr>
        <w:numPr>
          <w:ilvl w:val="0"/>
          <w:numId w:val="1001"/>
        </w:numPr>
        <w:pStyle w:val="Compact"/>
      </w:pPr>
      <w:r>
        <w:rPr>
          <w:bCs/>
          <w:b/>
        </w:rPr>
        <w:t xml:space="preserve">Product Portfolio Impact:</w:t>
      </w:r>
      <w:r>
        <w:t xml:space="preserve"> </w:t>
      </w:r>
      <w:r>
        <w:t xml:space="preserve">Precision-guided munition software solutions drove 41% of total revenue, with Jerusalem-based teams achieving 92% client satisfaction</w:t>
      </w:r>
    </w:p>
    <w:bookmarkEnd w:id="22"/>
    <w:bookmarkStart w:id="23" w:name="X971c8ece8109bf97c282b10fe194b2b3f446071"/>
    <w:p>
      <w:pPr>
        <w:pStyle w:val="Heading2"/>
      </w:pPr>
      <w:r>
        <w:t xml:space="preserve">IV. The Aerospace Engineer: The Critical Sales Catalyst in Israel Jerusalem</w:t>
      </w:r>
    </w:p>
    <w:p>
      <w:pPr>
        <w:pStyle w:val="FirstParagraph"/>
      </w:pPr>
      <w:r>
        <w:t xml:space="preserve">The success of our Q4 sales surge directly correlates with the strategic deployment of highly qualified Aerospace Engineers. Unlike standard engineering roles, our Jerusalem-based Aerospace Engineers possess three distinct advantages:</w:t>
      </w:r>
    </w:p>
    <w:p>
      <w:pPr>
        <w:numPr>
          <w:ilvl w:val="0"/>
          <w:numId w:val="1002"/>
        </w:numPr>
        <w:pStyle w:val="Compact"/>
      </w:pPr>
      <w:r>
        <w:rPr>
          <w:bCs/>
          <w:b/>
        </w:rPr>
        <w:t xml:space="preserve">Regulatory Mastery:</w:t>
      </w:r>
      <w:r>
        <w:t xml:space="preserve"> </w:t>
      </w:r>
      <w:r>
        <w:t xml:space="preserve">Deep understanding of Israel's Ministry of Defense (MoD) procurement protocols and defense export regulations, accelerating contract finalization by 40%</w:t>
      </w:r>
    </w:p>
    <w:p>
      <w:pPr>
        <w:numPr>
          <w:ilvl w:val="0"/>
          <w:numId w:val="1002"/>
        </w:numPr>
        <w:pStyle w:val="Compact"/>
      </w:pPr>
      <w:r>
        <w:rPr>
          <w:bCs/>
          <w:b/>
        </w:rPr>
        <w:t xml:space="preserve">Cultural Integration:</w:t>
      </w:r>
      <w:r>
        <w:t xml:space="preserve"> </w:t>
      </w:r>
      <w:r>
        <w:t xml:space="preserve">Local fluency in Hebrew and contextual awareness of Jerusalem's security environment, enabling seamless collaboration with Israeli military units</w:t>
      </w:r>
    </w:p>
    <w:p>
      <w:pPr>
        <w:numPr>
          <w:ilvl w:val="0"/>
          <w:numId w:val="1002"/>
        </w:numPr>
        <w:pStyle w:val="Compact"/>
      </w:pPr>
      <w:r>
        <w:rPr>
          <w:bCs/>
          <w:b/>
        </w:rPr>
        <w:t xml:space="preserve">Technical Specialization:</w:t>
      </w:r>
      <w:r>
        <w:t xml:space="preserve"> </w:t>
      </w:r>
      <w:r>
        <w:t xml:space="preserve">Expertise in counter-drone systems (78% of Q4 contracts) and satellite constellation management—directly aligning with Israel Jerusalem's national priorities</w:t>
      </w:r>
    </w:p>
    <w:p>
      <w:pPr>
        <w:pStyle w:val="FirstParagraph"/>
      </w:pPr>
      <w:r>
        <w:t xml:space="preserve">Notably, client feedback revealed that 95% of decision-makers cited "the depth of Aerospace Engineer qualifications" as the decisive factor in awarding contracts. One senior MoD official explicitly stated: "Our teams require engineers who speak our language—not just technical jargon—but Israel Jerusalem's security lexicon."</w:t>
      </w:r>
    </w:p>
    <w:bookmarkEnd w:id="23"/>
    <w:bookmarkStart w:id="24" w:name="X380a7ca2b04e7566d66312d7f21ace380340f5c"/>
    <w:p>
      <w:pPr>
        <w:pStyle w:val="Heading2"/>
      </w:pPr>
      <w:r>
        <w:t xml:space="preserve">V. Strategic Expansion in Israel Jerusalem</w:t>
      </w:r>
    </w:p>
    <w:p>
      <w:pPr>
        <w:pStyle w:val="FirstParagraph"/>
      </w:pPr>
      <w:r>
        <w:t xml:space="preserve">Building on Q4 momentum, we've launched two targeted initiatives to solidify our position:</w:t>
      </w:r>
    </w:p>
    <w:p>
      <w:pPr>
        <w:numPr>
          <w:ilvl w:val="0"/>
          <w:numId w:val="1003"/>
        </w:numPr>
        <w:pStyle w:val="Compact"/>
      </w:pPr>
      <w:r>
        <w:rPr>
          <w:bCs/>
          <w:b/>
        </w:rPr>
        <w:t xml:space="preserve">Jerusalem Innovation Hub:</w:t>
      </w:r>
      <w:r>
        <w:t xml:space="preserve"> </w:t>
      </w:r>
      <w:r>
        <w:t xml:space="preserve">A new 5,000 sqm facility housing 30 Aerospace Engineers for rapid prototyping of border security systems. This hub has already reduced project deployment timelines by 28%.</w:t>
      </w:r>
    </w:p>
    <w:p>
      <w:pPr>
        <w:numPr>
          <w:ilvl w:val="0"/>
          <w:numId w:val="1003"/>
        </w:numPr>
        <w:pStyle w:val="Compact"/>
      </w:pPr>
      <w:r>
        <w:rPr>
          <w:bCs/>
          <w:b/>
        </w:rPr>
        <w:t xml:space="preserve">Talent Pipeline Partnership:</w:t>
      </w:r>
      <w:r>
        <w:t xml:space="preserve"> </w:t>
      </w:r>
      <w:r>
        <w:t xml:space="preserve">Formal collaboration with Hebrew University's Aerospace Engineering Department to recruit and train local talent, ensuring a continuous supply of Israel Jerusalem-savvy Aerospace Engineers.</w:t>
      </w:r>
    </w:p>
    <w:bookmarkEnd w:id="24"/>
    <w:bookmarkStart w:id="25" w:name="X46b33a0e67d5459124936a27682fd2b1e2ac087"/>
    <w:p>
      <w:pPr>
        <w:pStyle w:val="Heading2"/>
      </w:pPr>
      <w:r>
        <w:t xml:space="preserve">VI. Market Analysis: Israel Jerusalem as the Regional Catalyst</w:t>
      </w:r>
    </w:p>
    <w:p>
      <w:pPr>
        <w:pStyle w:val="FirstParagraph"/>
      </w:pPr>
      <w:r>
        <w:t xml:space="preserve">The Jerusalem market isn't merely a customer base—it's an innovation engine. Our analysis shows that every dollar invested in Aerospace Engineer services here generates $4.30 in regional ecosystem revenue through technology spillovers to Tel Aviv and Beersheba startups. Key drivers include:</w:t>
      </w:r>
    </w:p>
    <w:p>
      <w:pPr>
        <w:numPr>
          <w:ilvl w:val="0"/>
          <w:numId w:val="1004"/>
        </w:numPr>
        <w:pStyle w:val="Compact"/>
      </w:pPr>
      <w:r>
        <w:rPr>
          <w:bCs/>
          <w:b/>
        </w:rPr>
        <w:t xml:space="preserve">Defense Budget Surge:</w:t>
      </w:r>
      <w:r>
        <w:t xml:space="preserve"> </w:t>
      </w:r>
      <w:r>
        <w:t xml:space="preserve">Israel's 2023 defense budget increase (17% YoY) directly funded 6 new aerospace projects in Jerusalem</w:t>
      </w:r>
    </w:p>
    <w:p>
      <w:pPr>
        <w:numPr>
          <w:ilvl w:val="0"/>
          <w:numId w:val="1004"/>
        </w:numPr>
        <w:pStyle w:val="Compact"/>
      </w:pPr>
      <w:r>
        <w:rPr>
          <w:bCs/>
          <w:b/>
        </w:rPr>
        <w:t xml:space="preserve">Space Economy Growth:</w:t>
      </w:r>
      <w:r>
        <w:t xml:space="preserve"> </w:t>
      </w:r>
      <w:r>
        <w:t xml:space="preserve">The Israel Space Agency's $85M "Jerusalem Satellite Network" initiative created immediate demand for specialized Aerospace Engineer teams</w:t>
      </w:r>
    </w:p>
    <w:p>
      <w:pPr>
        <w:numPr>
          <w:ilvl w:val="0"/>
          <w:numId w:val="1004"/>
        </w:numPr>
        <w:pStyle w:val="Compact"/>
      </w:pPr>
      <w:r>
        <w:rPr>
          <w:bCs/>
          <w:b/>
        </w:rPr>
        <w:t xml:space="preserve">Digital Transformation Mandate:</w:t>
      </w:r>
      <w:r>
        <w:t xml:space="preserve"> </w:t>
      </w:r>
      <w:r>
        <w:t xml:space="preserve">All major Israeli defense contractors now require 100% of engineering staff to hold certified Aerospace Engineer credentials for Jerusalem-based projects</w:t>
      </w:r>
    </w:p>
    <w:bookmarkEnd w:id="25"/>
    <w:bookmarkStart w:id="26" w:name="vii.-challenges-and-strategic-responses"/>
    <w:p>
      <w:pPr>
        <w:pStyle w:val="Heading2"/>
      </w:pPr>
      <w:r>
        <w:t xml:space="preserve">VII. Challenges and Strategic Responses</w:t>
      </w:r>
    </w:p>
    <w:p>
      <w:pPr>
        <w:pStyle w:val="FirstParagraph"/>
      </w:pPr>
      <w:r>
        <w:t xml:space="preserve">We navigated two key challenges in Q4:</w:t>
      </w:r>
    </w:p>
    <w:p>
      <w:pPr>
        <w:numPr>
          <w:ilvl w:val="0"/>
          <w:numId w:val="1005"/>
        </w:numPr>
        <w:pStyle w:val="Compact"/>
      </w:pPr>
      <w:r>
        <w:rPr>
          <w:bCs/>
          <w:b/>
        </w:rPr>
        <w:t xml:space="preserve">Regulatory Complexity:</w:t>
      </w:r>
      <w:r>
        <w:t xml:space="preserve"> </w:t>
      </w:r>
      <w:r>
        <w:t xml:space="preserve">Initial delays due to Israeli security clearance processes. *Response:* Deployed dedicated Aerospace Engineers certified in MoD security protocols, reducing approval times by 63%.</w:t>
      </w:r>
    </w:p>
    <w:p>
      <w:pPr>
        <w:numPr>
          <w:ilvl w:val="0"/>
          <w:numId w:val="1005"/>
        </w:numPr>
        <w:pStyle w:val="Compact"/>
      </w:pPr>
      <w:r>
        <w:rPr>
          <w:bCs/>
          <w:b/>
        </w:rPr>
        <w:t xml:space="preserve">Talent Competition:</w:t>
      </w:r>
      <w:r>
        <w:t xml:space="preserve"> </w:t>
      </w:r>
      <w:r>
        <w:t xml:space="preserve">Intense bidding for top Aerospace Engineers from both local defense firms and international players. *Response:* Launched competitive "Jerusalem Talent Accelerator" program with housing stipends and research grants—resulting in a 90% retention rate among new hires.</w:t>
      </w:r>
    </w:p>
    <w:bookmarkEnd w:id="26"/>
    <w:bookmarkStart w:id="27" w:name="Xdc5d81b5a3223c060463e9d972185f13fb5e4f4"/>
    <w:p>
      <w:pPr>
        <w:pStyle w:val="Heading2"/>
      </w:pPr>
      <w:r>
        <w:t xml:space="preserve">VIII. Future Outlook: Scaling the Aerospace Engineer Advantage</w:t>
      </w:r>
    </w:p>
    <w:p>
      <w:pPr>
        <w:pStyle w:val="FirstParagraph"/>
      </w:pPr>
      <w:r>
        <w:t xml:space="preserve">For Q1 2024, we project sustained growth through three pillars:</w:t>
      </w:r>
    </w:p>
    <w:p>
      <w:pPr>
        <w:numPr>
          <w:ilvl w:val="0"/>
          <w:numId w:val="1006"/>
        </w:numPr>
        <w:pStyle w:val="Compact"/>
      </w:pPr>
      <w:r>
        <w:rPr>
          <w:bCs/>
          <w:b/>
        </w:rPr>
        <w:t xml:space="preserve">Expansion of Jerusalem Innovation Hub:</w:t>
      </w:r>
      <w:r>
        <w:t xml:space="preserve"> </w:t>
      </w:r>
      <w:r>
        <w:t xml:space="preserve">Adding 15 new workstations for unmanned systems development</w:t>
      </w:r>
    </w:p>
    <w:p>
      <w:pPr>
        <w:numPr>
          <w:ilvl w:val="0"/>
          <w:numId w:val="1006"/>
        </w:numPr>
        <w:pStyle w:val="Compact"/>
      </w:pPr>
      <w:r>
        <w:rPr>
          <w:bCs/>
          <w:b/>
        </w:rPr>
        <w:t xml:space="preserve">Aerospace Engineer Certification Program:</w:t>
      </w:r>
      <w:r>
        <w:t xml:space="preserve"> </w:t>
      </w:r>
      <w:r>
        <w:t xml:space="preserve">Partnering with Israeli academic institutions to standardize local Aerospace Engineer credentials</w:t>
      </w:r>
    </w:p>
    <w:p>
      <w:pPr>
        <w:numPr>
          <w:ilvl w:val="0"/>
          <w:numId w:val="1006"/>
        </w:numPr>
        <w:pStyle w:val="Compact"/>
      </w:pPr>
      <w:r>
        <w:rPr>
          <w:bCs/>
          <w:b/>
        </w:rPr>
        <w:t xml:space="preserve">Satellite-Based Defense Solutions:</w:t>
      </w:r>
      <w:r>
        <w:t xml:space="preserve"> </w:t>
      </w:r>
      <w:r>
        <w:t xml:space="preserve">Targeting $22M in revenue from Jerusalem-managed constellation projects by Q3 2024</w:t>
      </w:r>
    </w:p>
    <w:p>
      <w:pPr>
        <w:pStyle w:val="FirstParagraph"/>
      </w:pPr>
      <w:r>
        <w:t xml:space="preserve">This Sales Report unequivocally demonstrates that in Israel Jerusalem, the Aerospace Engineer isn't just a role—it's the central variable driving sales success. As regional defense priorities evolve toward integrated space-ground systems, our investment in specialized Aerospace Engineering talent positions us to capture 32% of the projected $186M Jerusalem aerospace services market by 2025.</w:t>
      </w:r>
    </w:p>
    <w:bookmarkEnd w:id="27"/>
    <w:bookmarkStart w:id="28" w:name="ix.-conclusion"/>
    <w:p>
      <w:pPr>
        <w:pStyle w:val="Heading2"/>
      </w:pPr>
      <w:r>
        <w:t xml:space="preserve">IX. Conclusion</w:t>
      </w:r>
    </w:p>
    <w:p>
      <w:pPr>
        <w:pStyle w:val="FirstParagraph"/>
      </w:pPr>
      <w:r>
        <w:t xml:space="preserve">Israel Jerusalem remains the undisputed epicenter of strategic aerospace opportunity in the Middle East. Our Q4 results validate that embedding Aerospace Engineers within Israel's operational framework isn't merely advantageous—it's fundamental to closing deals, building trust, and delivering mission-critical solutions. The Sales Report underscores a clear trajectory: Every $1 invested in specialized Aerospace Engineer deployment yields $5.80 in revenue within the Jerusalem ecosystem. As we enter 2024, we will continue to prioritize this human capital advantage as the cornerstone of our Israel Jerusalem market strategy, ensuring sustained leadership in a sector where precision engineering and regional insight are inseparable.</w:t>
      </w:r>
    </w:p>
    <w:p>
      <w:pPr>
        <w:pStyle w:val="BodyText"/>
      </w:pPr>
      <w:r>
        <w:rPr>
          <w:bCs/>
          <w:b/>
        </w:rPr>
        <w:t xml:space="preserve">End of Report</w:t>
      </w:r>
    </w:p>
    <w:p>
      <w:pPr>
        <w:pStyle w:val="BodyText"/>
      </w:pPr>
      <w:r>
        <w:rPr>
          <w:iCs/>
          <w:i/>
        </w:rPr>
        <w:t xml:space="preserve">Confidential: For Internal Executive Use Only | Prepared with Data from Israel Ministry of Defense Procurement Portal, Technion Research Database, &amp; Global Aerospace Sales Tracker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Aerospace Engineering Solutions in Israel Jerusalem</dc:title>
  <dc:creator/>
  <dc:language>en</dc:language>
  <cp:keywords/>
  <dcterms:created xsi:type="dcterms:W3CDTF">2025-12-11T06:06:00Z</dcterms:created>
  <dcterms:modified xsi:type="dcterms:W3CDTF">2025-12-11T06:06:00Z</dcterms:modified>
</cp:coreProperties>
</file>

<file path=docProps/custom.xml><?xml version="1.0" encoding="utf-8"?>
<Properties xmlns="http://schemas.openxmlformats.org/officeDocument/2006/custom-properties" xmlns:vt="http://schemas.openxmlformats.org/officeDocument/2006/docPropsVTypes"/>
</file>