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Sales</w:t>
      </w:r>
      <w:r>
        <w:t xml:space="preserve"> </w:t>
      </w:r>
      <w:r>
        <w:t xml:space="preserve">Report:</w:t>
      </w:r>
      <w:r>
        <w:t xml:space="preserve"> </w:t>
      </w:r>
      <w:r>
        <w:t xml:space="preserve">Italy</w:t>
      </w:r>
      <w:r>
        <w:t xml:space="preserve"> </w:t>
      </w:r>
      <w:r>
        <w:t xml:space="preserve">Rome</w:t>
      </w:r>
      <w:r>
        <w:t xml:space="preserve"> </w:t>
      </w:r>
      <w:r>
        <w:t xml:space="preserve">Market</w:t>
      </w:r>
      <w:r>
        <w:t xml:space="preserve"> </w:t>
      </w:r>
      <w:r>
        <w:t xml:space="preserve">Analysis</w:t>
      </w:r>
    </w:p>
    <w:bookmarkStart w:id="27" w:name="Xf074c1d8e666ac74ee7d3febe844670b0ded7ea"/>
    <w:p>
      <w:pPr>
        <w:pStyle w:val="Heading1"/>
      </w:pPr>
      <w:r>
        <w:t xml:space="preserve">Aerospace Engineering Sales Report &amp; Market Strategy for Italy Rome (Q3 2024)</w:t>
      </w:r>
    </w:p>
    <w:p>
      <w:pPr>
        <w:pStyle w:val="FirstParagraph"/>
      </w:pPr>
      <w:r>
        <w:t xml:space="preserve">Prepared for Strategic Leadership Team • Confidential Internal Distribution</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opportunities for Aerospace Engineering services in Italy Rome. As Europe's aerospace hub nears its 15th consecutive year of growth, our Rome-based engineering division has achieved a remarkable</w:t>
      </w:r>
      <w:r>
        <w:t xml:space="preserve"> </w:t>
      </w:r>
      <w:r>
        <w:rPr>
          <w:bCs/>
          <w:b/>
        </w:rPr>
        <w:t xml:space="preserve">23% year-over-year revenue increase</w:t>
      </w:r>
      <w:r>
        <w:t xml:space="preserve">, outperforming regional benchmarks by 8%. The report confirms that</w:t>
      </w:r>
      <w:r>
        <w:t xml:space="preserve"> </w:t>
      </w:r>
      <w:r>
        <w:rPr>
          <w:iCs/>
          <w:i/>
        </w:rPr>
        <w:t xml:space="preserve">Aerospace Engineer</w:t>
      </w:r>
      <w:r>
        <w:t xml:space="preserve"> </w:t>
      </w:r>
      <w:r>
        <w:t xml:space="preserve">talent acquisition and strategic client partnerships remain the cornerstone of success in this high-value Italian market. With Rome positioned at the epicenter of EU aerospace innovation, this Sales Report underscores our competitive advantage in delivering cutting-edge engineering solutions tailored to Italy's evolving defense, satellite, and commercial aviation demands.</w:t>
      </w:r>
    </w:p>
    <w:bookmarkEnd w:id="20"/>
    <w:bookmarkStart w:id="21" w:name="X9a60f1bbca1905ebf392aa5f7b770d347ecf349"/>
    <w:p>
      <w:pPr>
        <w:pStyle w:val="Heading2"/>
      </w:pPr>
      <w:r>
        <w:t xml:space="preserve">Market Landscape: Why Italy Rome Dominates Aerospace Innovation</w:t>
      </w:r>
    </w:p>
    <w:p>
      <w:pPr>
        <w:pStyle w:val="FirstParagraph"/>
      </w:pPr>
      <w:r>
        <w:t xml:space="preserve">Italy Rome isn't merely a location—it's the strategic nerve center of European aerospace advancement. Home to Leonardo S.p.A.'s global headquarters, the Italian Space Agency (ASI), and EASA's technical oversight body, Rome commands 34% of Europe's aerospace R&amp;D investment. Our Sales Report reveals that</w:t>
      </w:r>
      <w:r>
        <w:t xml:space="preserve"> </w:t>
      </w:r>
      <w:r>
        <w:rPr>
          <w:bCs/>
          <w:b/>
        </w:rPr>
        <w:t xml:space="preserve">78% of high-value engineering contracts</w:t>
      </w:r>
      <w:r>
        <w:t xml:space="preserve"> </w:t>
      </w:r>
      <w:r>
        <w:t xml:space="preserve">in Southern Europe now originate from Rome-based firms, driven by Italy's €12.7B annual aerospace sector output and government initiatives like the "National Aerospace Strategy 2030." The demand for specialized</w:t>
      </w:r>
      <w:r>
        <w:t xml:space="preserve"> </w:t>
      </w:r>
      <w:r>
        <w:rPr>
          <w:iCs/>
          <w:i/>
        </w:rPr>
        <w:t xml:space="preserve">Aerospace Engineer</w:t>
      </w:r>
      <w:r>
        <w:t xml:space="preserve"> </w:t>
      </w:r>
      <w:r>
        <w:t xml:space="preserve">professionals has surged by 41% since 2021, with Rome universities (Sapienza, Politecnico di Milano) producing over 4,500 qualified graduates annually. This talent pipeline directly fuels our sales momentum in Italy Rome.</w:t>
      </w:r>
    </w:p>
    <w:bookmarkEnd w:id="21"/>
    <w:bookmarkStart w:id="22" w:name="Xd4b84f93df625fb6b04237f2b0364ce6c2caabc"/>
    <w:p>
      <w:pPr>
        <w:pStyle w:val="Heading2"/>
      </w:pPr>
      <w:r>
        <w:t xml:space="preserve">Q3 2024 Sales Performance: Key Metrics &amp; Client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Q3 2024</w:t>
            </w:r>
          </w:p>
        </w:tc>
        <w:tc>
          <w:tcPr/>
          <w:p>
            <w:pPr>
              <w:pStyle w:val="Compact"/>
              <w:jc w:val="left"/>
            </w:pPr>
            <w:r>
              <w:t xml:space="preserve">YoY Change</w:t>
            </w:r>
          </w:p>
        </w:tc>
      </w:tr>
      <w:tr>
        <w:tc>
          <w:tcPr/>
          <w:p>
            <w:pPr>
              <w:pStyle w:val="Compact"/>
              <w:jc w:val="left"/>
            </w:pPr>
            <w:r>
              <w:t xml:space="preserve">Total Revenue (€)</w:t>
            </w:r>
          </w:p>
        </w:tc>
        <w:tc>
          <w:tcPr/>
          <w:p>
            <w:pPr>
              <w:pStyle w:val="Compact"/>
              <w:jc w:val="left"/>
            </w:pPr>
            <w:r>
              <w:t xml:space="preserve">€8.7M</w:t>
            </w:r>
          </w:p>
        </w:tc>
        <w:tc>
          <w:tcPr/>
          <w:p>
            <w:pPr>
              <w:pStyle w:val="Compact"/>
              <w:jc w:val="left"/>
            </w:pPr>
            <w:r>
              <w:t xml:space="preserve">+23%</w:t>
            </w:r>
          </w:p>
        </w:tc>
      </w:tr>
      <w:tr>
        <w:tc>
          <w:tcPr/>
          <w:p>
            <w:pPr>
              <w:pStyle w:val="Compact"/>
              <w:jc w:val="left"/>
            </w:pPr>
            <w:r>
              <w:t xml:space="preserve">New Client Acquisition</w:t>
            </w:r>
          </w:p>
        </w:tc>
        <w:tc>
          <w:tcPr/>
          <w:p>
            <w:pPr>
              <w:pStyle w:val="Compact"/>
              <w:jc w:val="left"/>
            </w:pPr>
            <w:r>
              <w:t xml:space="preserve">7 Major Contracts</w:t>
            </w:r>
          </w:p>
        </w:tc>
        <w:tc>
          <w:tcPr/>
          <w:p>
            <w:pPr>
              <w:pStyle w:val="Compact"/>
              <w:jc w:val="left"/>
            </w:pPr>
            <w:r>
              <w:t xml:space="preserve">+35%</w:t>
            </w:r>
          </w:p>
        </w:tc>
      </w:tr>
      <w:tr>
        <w:tc>
          <w:tcPr/>
          <w:p>
            <w:pPr>
              <w:pStyle w:val="Compact"/>
              <w:jc w:val="left"/>
            </w:pPr>
            <w:r>
              <w:t xml:space="preserve">Aerospace Engineer Utilization Rate</w:t>
            </w:r>
          </w:p>
        </w:tc>
        <w:tc>
          <w:tcPr/>
          <w:p>
            <w:pPr>
              <w:pStyle w:val="Compact"/>
              <w:jc w:val="left"/>
            </w:pPr>
            <w:r>
              <w:t xml:space="preserve">92%</w:t>
            </w:r>
          </w:p>
        </w:tc>
        <w:tc>
          <w:tcPr/>
          <w:p>
            <w:pPr>
              <w:pStyle w:val="Compact"/>
              <w:jc w:val="left"/>
            </w:pPr>
            <w:r>
              <w:t xml:space="preserve">+8% (vs Q3 2023)</w:t>
            </w:r>
          </w:p>
        </w:tc>
      </w:tr>
      <w:tr>
        <w:tc>
          <w:tcPr/>
          <w:p>
            <w:pPr>
              <w:pStyle w:val="Compact"/>
              <w:jc w:val="left"/>
            </w:pPr>
            <w:r>
              <w:t xml:space="preserve">Client Retention Rate</w:t>
            </w:r>
          </w:p>
        </w:tc>
        <w:tc>
          <w:tcPr/>
          <w:p>
            <w:pPr>
              <w:pStyle w:val="Compact"/>
              <w:jc w:val="left"/>
            </w:pPr>
            <w:r>
              <w:t xml:space="preserve">94%</w:t>
            </w:r>
          </w:p>
        </w:tc>
        <w:tc>
          <w:tcPr/>
          <w:p>
            <w:pPr>
              <w:pStyle w:val="Compact"/>
              <w:jc w:val="left"/>
            </w:pPr>
            <w:r>
              <w:t xml:space="preserve">+5% (vs Q3 2023)</w:t>
            </w:r>
          </w:p>
        </w:tc>
      </w:tr>
    </w:tbl>
    <w:p>
      <w:pPr>
        <w:pStyle w:val="BodyText"/>
      </w:pPr>
      <w:r>
        <w:t xml:space="preserve">The Rome office's success stems from our tailored approach to Italy's aerospace ecosystem. Our Sales Report highlights a €3.4M win with Avio Aero for sustainable engine propulsion systems—a project requiring certified</w:t>
      </w:r>
      <w:r>
        <w:t xml:space="preserve"> </w:t>
      </w:r>
      <w:r>
        <w:rPr>
          <w:iCs/>
          <w:i/>
        </w:rPr>
        <w:t xml:space="preserve">Aerospace Engineer</w:t>
      </w:r>
      <w:r>
        <w:t xml:space="preserve"> </w:t>
      </w:r>
      <w:r>
        <w:t xml:space="preserve">expertise in thermo-fluid dynamics, directly leveraging Rome's access to ASI test facilities. Similarly, a landmark €2.1M contract with Thales Alenia Space for Galileo satellite constellation upgrades demonstrates our ability to deliver solutions within Italy Rome's 48-hour response framework—a critical differentiator in a market where project timelines dictate competitive outcomes.</w:t>
      </w:r>
    </w:p>
    <w:bookmarkEnd w:id="22"/>
    <w:bookmarkStart w:id="23" w:name="Xb63cd2437550e3b3dba9c480d1a98c7e48b6e09"/>
    <w:p>
      <w:pPr>
        <w:pStyle w:val="Heading2"/>
      </w:pPr>
      <w:r>
        <w:t xml:space="preserve">Strategic Insights from the Italy Rome Market</w:t>
      </w:r>
    </w:p>
    <w:p>
      <w:pPr>
        <w:pStyle w:val="FirstParagraph"/>
      </w:pPr>
      <w:r>
        <w:t xml:space="preserve">Our analysis reveals three non-negotiable priorities for sustaining growth as an</w:t>
      </w:r>
      <w:r>
        <w:t xml:space="preserve"> </w:t>
      </w:r>
      <w:r>
        <w:rPr>
          <w:iCs/>
          <w:i/>
        </w:rPr>
        <w:t xml:space="preserve">Aerospace Engineer</w:t>
      </w:r>
      <w:r>
        <w:t xml:space="preserve"> </w:t>
      </w:r>
      <w:r>
        <w:t xml:space="preserve">service provider in Rome:</w:t>
      </w:r>
    </w:p>
    <w:p>
      <w:pPr>
        <w:numPr>
          <w:ilvl w:val="0"/>
          <w:numId w:val="1001"/>
        </w:numPr>
        <w:pStyle w:val="Compact"/>
      </w:pPr>
      <w:r>
        <w:rPr>
          <w:bCs/>
          <w:b/>
        </w:rPr>
        <w:t xml:space="preserve">Talent Localization:</w:t>
      </w:r>
      <w:r>
        <w:t xml:space="preserve"> </w:t>
      </w:r>
      <w:r>
        <w:t xml:space="preserve">97% of our top-performing teams are Italy Rome-based engineers with EU aerospace certifications. The Sales Report confirms that clients prioritize local expertise in navigating Italian regulatory frameworks like ENAC and EASA Part-21.</w:t>
      </w:r>
    </w:p>
    <w:p>
      <w:pPr>
        <w:numPr>
          <w:ilvl w:val="0"/>
          <w:numId w:val="1001"/>
        </w:numPr>
        <w:pStyle w:val="Compact"/>
      </w:pPr>
      <w:r>
        <w:rPr>
          <w:bCs/>
          <w:b/>
        </w:rPr>
        <w:t xml:space="preserve">Nexus with Government Initiatives:</w:t>
      </w:r>
      <w:r>
        <w:t xml:space="preserve"> </w:t>
      </w:r>
      <w:r>
        <w:t xml:space="preserve">Direct alignment with the Italian Ministry of Defense's "Project MARS" (Modular Advanced Rocket Systems) secured us exclusive engineering support for 4 defense contracts worth €5.2M this quarter.</w:t>
      </w:r>
    </w:p>
    <w:p>
      <w:pPr>
        <w:numPr>
          <w:ilvl w:val="0"/>
          <w:numId w:val="1001"/>
        </w:numPr>
        <w:pStyle w:val="Compact"/>
      </w:pPr>
      <w:r>
        <w:rPr>
          <w:bCs/>
          <w:b/>
        </w:rPr>
        <w:t xml:space="preserve">Cultural Integration:</w:t>
      </w:r>
      <w:r>
        <w:t xml:space="preserve"> </w:t>
      </w:r>
      <w:r>
        <w:t xml:space="preserve">Rome's business culture demands relationship-driven engagement—our Sales Report shows that 89% of closed deals involved executive-level meetings at historic venues like the Palazzo della Civiltà Italiana, reinforcing trust beyond technical capabilities.</w:t>
      </w:r>
    </w:p>
    <w:bookmarkEnd w:id="23"/>
    <w:bookmarkStart w:id="24" w:name="challenges-strategic-responses"/>
    <w:p>
      <w:pPr>
        <w:pStyle w:val="Heading2"/>
      </w:pPr>
      <w:r>
        <w:t xml:space="preserve">Challenges &amp; Strategic Responses</w:t>
      </w:r>
    </w:p>
    <w:p>
      <w:pPr>
        <w:pStyle w:val="FirstParagraph"/>
      </w:pPr>
      <w:r>
        <w:t xml:space="preserve">Despite robust growth, our Sales Report identifies two critical challenges requiring immediate action:</w:t>
      </w:r>
    </w:p>
    <w:p>
      <w:pPr>
        <w:numPr>
          <w:ilvl w:val="0"/>
          <w:numId w:val="1002"/>
        </w:numPr>
        <w:pStyle w:val="Compact"/>
      </w:pPr>
      <w:r>
        <w:rPr>
          <w:bCs/>
          <w:b/>
        </w:rPr>
        <w:t xml:space="preserve">Talent Competition:</w:t>
      </w:r>
      <w:r>
        <w:t xml:space="preserve"> </w:t>
      </w:r>
      <w:r>
        <w:t xml:space="preserve">Rising demand from Airbus Italy and Leonardo has intensified competition for senior</w:t>
      </w:r>
      <w:r>
        <w:t xml:space="preserve"> </w:t>
      </w:r>
      <w:r>
        <w:rPr>
          <w:iCs/>
          <w:i/>
        </w:rPr>
        <w:t xml:space="preserve">Aerospace Engineer</w:t>
      </w:r>
      <w:r>
        <w:t xml:space="preserve"> </w:t>
      </w:r>
      <w:r>
        <w:t xml:space="preserve">profiles. *Our Countermeasure:* Launched the "Rome Innovation Fellowship" with Sapienza University, offering accelerated certification pathways that reduced recruitment timelines by 40%.</w:t>
      </w:r>
    </w:p>
    <w:p>
      <w:pPr>
        <w:numPr>
          <w:ilvl w:val="0"/>
          <w:numId w:val="1002"/>
        </w:numPr>
        <w:pStyle w:val="Compact"/>
      </w:pPr>
      <w:r>
        <w:rPr>
          <w:bCs/>
          <w:b/>
        </w:rPr>
        <w:t xml:space="preserve">Regulatory Complexity:</w:t>
      </w:r>
      <w:r>
        <w:t xml:space="preserve"> </w:t>
      </w:r>
      <w:r>
        <w:t xml:space="preserve">EU Green Deal compliance requirements added 22% to project scoping time. *Our Countermeasure:* Developed an AI-driven "Compliance Navigator" tool—co-created with Rome's EASA office—that automates regulatory checks, cutting proposal development by 30%.</w:t>
      </w:r>
    </w:p>
    <w:bookmarkEnd w:id="24"/>
    <w:bookmarkStart w:id="25" w:name="X6bccef937f9d8b0d00010b74200b4fb826ed8d6"/>
    <w:p>
      <w:pPr>
        <w:pStyle w:val="Heading2"/>
      </w:pPr>
      <w:r>
        <w:t xml:space="preserve">Future Outlook &amp; Rome-Specific Growth Pathways</w:t>
      </w:r>
    </w:p>
    <w:p>
      <w:pPr>
        <w:pStyle w:val="FirstParagraph"/>
      </w:pPr>
      <w:r>
        <w:t xml:space="preserve">Looking ahead, the Italy Rome aerospace market is poised for exponential growth. Our Sales Report projects a 17% CAGR through 2027, fueled by:</w:t>
      </w:r>
    </w:p>
    <w:p>
      <w:pPr>
        <w:numPr>
          <w:ilvl w:val="0"/>
          <w:numId w:val="1003"/>
        </w:numPr>
        <w:pStyle w:val="Compact"/>
      </w:pPr>
      <w:r>
        <w:t xml:space="preserve">The €6B EU "Horizon Europe" aerospace funding round with Rome as the primary delivery hub</w:t>
      </w:r>
    </w:p>
    <w:p>
      <w:pPr>
        <w:numPr>
          <w:ilvl w:val="0"/>
          <w:numId w:val="1003"/>
        </w:numPr>
        <w:pStyle w:val="Compact"/>
      </w:pPr>
      <w:r>
        <w:t xml:space="preserve">Italy's new National Aerospace Innovation Center opening in Fiumicino (2025), creating demand for embedded engineering services</w:t>
      </w:r>
    </w:p>
    <w:p>
      <w:pPr>
        <w:numPr>
          <w:ilvl w:val="0"/>
          <w:numId w:val="1003"/>
        </w:numPr>
        <w:pStyle w:val="Compact"/>
      </w:pPr>
      <w:r>
        <w:t xml:space="preserve">Rising commercial space activity: 14 launch permits issued by ASI in Q3 alone, requiring specialized</w:t>
      </w:r>
      <w:r>
        <w:t xml:space="preserve"> </w:t>
      </w:r>
      <w:r>
        <w:rPr>
          <w:iCs/>
          <w:i/>
        </w:rPr>
        <w:t xml:space="preserve">Aerospace Engineer</w:t>
      </w:r>
      <w:r>
        <w:t xml:space="preserve"> </w:t>
      </w:r>
      <w:r>
        <w:t xml:space="preserve">support</w:t>
      </w:r>
    </w:p>
    <w:p>
      <w:pPr>
        <w:pStyle w:val="FirstParagraph"/>
      </w:pPr>
      <w:r>
        <w:t xml:space="preserve">To capture this opportunity, we propose three Rome-focused initiatives:</w:t>
      </w:r>
    </w:p>
    <w:p>
      <w:pPr>
        <w:numPr>
          <w:ilvl w:val="0"/>
          <w:numId w:val="1004"/>
        </w:numPr>
        <w:pStyle w:val="Compact"/>
      </w:pPr>
      <w:r>
        <w:rPr>
          <w:bCs/>
          <w:b/>
        </w:rPr>
        <w:t xml:space="preserve">Establish a Rome Aerospace Innovation Hub:</w:t>
      </w:r>
      <w:r>
        <w:t xml:space="preserve"> </w:t>
      </w:r>
      <w:r>
        <w:t xml:space="preserve">Co-locate with ASI's new test facility to offer real-time engineering support during satellite validation—positioning us as the preferred</w:t>
      </w:r>
      <w:r>
        <w:t xml:space="preserve"> </w:t>
      </w:r>
      <w:r>
        <w:rPr>
          <w:iCs/>
          <w:i/>
        </w:rPr>
        <w:t xml:space="preserve">Aerospace Engineer</w:t>
      </w:r>
      <w:r>
        <w:t xml:space="preserve"> </w:t>
      </w:r>
      <w:r>
        <w:t xml:space="preserve">partner for Italian space projects.</w:t>
      </w:r>
    </w:p>
    <w:p>
      <w:pPr>
        <w:numPr>
          <w:ilvl w:val="0"/>
          <w:numId w:val="1004"/>
        </w:numPr>
        <w:pStyle w:val="Compact"/>
      </w:pPr>
      <w:r>
        <w:rPr>
          <w:bCs/>
          <w:b/>
        </w:rPr>
        <w:t xml:space="preserve">Launch "Rome Tech Connect":</w:t>
      </w:r>
      <w:r>
        <w:t xml:space="preserve"> </w:t>
      </w:r>
      <w:r>
        <w:t xml:space="preserve">Quarterly forums at Palazzo del Viminale featuring defense/ministry leaders, directly targeting Italy Rome's decision-makers on emerging technologies like hydrogen propulsion.</w:t>
      </w:r>
    </w:p>
    <w:p>
      <w:pPr>
        <w:numPr>
          <w:ilvl w:val="0"/>
          <w:numId w:val="1004"/>
        </w:numPr>
        <w:pStyle w:val="Compact"/>
      </w:pPr>
      <w:r>
        <w:rPr>
          <w:bCs/>
          <w:b/>
        </w:rPr>
        <w:t xml:space="preserve">Prioritize Local Partnerships:</w:t>
      </w:r>
      <w:r>
        <w:t xml:space="preserve"> </w:t>
      </w:r>
      <w:r>
        <w:t xml:space="preserve">Formalize agreements with Rome-based firms (e.g., Telespazio) for bundled engineering-solution offerings, leveraging their client networks to secure 30+ new opportunities by Q1 2025.</w:t>
      </w:r>
    </w:p>
    <w:bookmarkEnd w:id="25"/>
    <w:bookmarkStart w:id="26" w:name="conclusion"/>
    <w:p>
      <w:pPr>
        <w:pStyle w:val="Heading2"/>
      </w:pPr>
      <w:r>
        <w:t xml:space="preserve">Conclusion</w:t>
      </w:r>
    </w:p>
    <w:p>
      <w:pPr>
        <w:pStyle w:val="FirstParagraph"/>
      </w:pPr>
      <w:r>
        <w:t xml:space="preserve">This Sales Report unequivocally affirms that Italy Rome remains the pivotal market for aerospace engineering excellence in Europe. Our strategic focus on local talent, regulatory mastery, and relationship-centric sales has delivered exceptional results while positioning us to capture 35% of Italy's projected €28B aerospace service market by 2027. As we deepen our roots in this historic city—where the legacy of Italian aviation pioneers like Giovanni Battista Caproni meets next-generation space innovation—the role of the</w:t>
      </w:r>
      <w:r>
        <w:t xml:space="preserve"> </w:t>
      </w:r>
      <w:r>
        <w:rPr>
          <w:iCs/>
          <w:i/>
        </w:rPr>
        <w:t xml:space="preserve">Aerospace Engineer</w:t>
      </w:r>
      <w:r>
        <w:t xml:space="preserve"> </w:t>
      </w:r>
      <w:r>
        <w:t xml:space="preserve">transcends technical execution to become a catalyst for national strategic objectives. Rome's unique blend of ancient heritage and aerospace futurism isn't just our location; it's our competitive differentiator. We recommend doubling down on Rome-centric investments in talent development and infrastructure to maintain leadership as the premier</w:t>
      </w:r>
      <w:r>
        <w:t xml:space="preserve"> </w:t>
      </w:r>
      <w:r>
        <w:rPr>
          <w:iCs/>
          <w:i/>
        </w:rPr>
        <w:t xml:space="preserve">Aerospace Engineer</w:t>
      </w:r>
      <w:r>
        <w:t xml:space="preserve"> </w:t>
      </w:r>
      <w:r>
        <w:t xml:space="preserve">service provider for Italy and beyond.</w:t>
      </w:r>
    </w:p>
    <w:p>
      <w:pPr>
        <w:pStyle w:val="BodyText"/>
      </w:pPr>
      <w:r>
        <w:rPr>
          <w:bCs/>
          <w:b/>
        </w:rPr>
        <w:t xml:space="preserve">Prepared by:</w:t>
      </w:r>
      <w:r>
        <w:br/>
      </w:r>
      <w:r>
        <w:t xml:space="preserve">Global Aerospace Sales Leadership • Rome Office</w:t>
      </w:r>
      <w:r>
        <w:br/>
      </w:r>
      <w:r>
        <w:t xml:space="preserve">Date: October 26, 2024</w:t>
      </w:r>
      <w:r>
        <w:br/>
      </w:r>
      <w:r>
        <w:t xml:space="preserve">*This report covers all data points specific to Italy Rome operations and sales performance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Sales Report: Italy Rome Market Analysis</dc:title>
  <dc:creator/>
  <dc:language>en</dc:language>
  <cp:keywords/>
  <dcterms:created xsi:type="dcterms:W3CDTF">2026-07-21T06:56:09Z</dcterms:created>
  <dcterms:modified xsi:type="dcterms:W3CDTF">2026-07-21T06:56:09Z</dcterms:modified>
</cp:coreProperties>
</file>

<file path=docProps/custom.xml><?xml version="1.0" encoding="utf-8"?>
<Properties xmlns="http://schemas.openxmlformats.org/officeDocument/2006/custom-properties" xmlns:vt="http://schemas.openxmlformats.org/officeDocument/2006/docPropsVTypes"/>
</file>