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30" w:name="X2d54a354af62b4664236e4289d797485694c943"/>
    <w:p>
      <w:pPr>
        <w:pStyle w:val="Heading1"/>
      </w:pPr>
      <w:r>
        <w:t xml:space="preserve">Aerospace Engineer Sales Performance Report: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Aerospace Division</w:t>
      </w:r>
      <w:r>
        <w:br/>
      </w:r>
      <w:r>
        <w:rPr>
          <w:bCs/>
          <w:b/>
        </w:rPr>
        <w:t xml:space="preserve">Location:</w:t>
      </w:r>
      <w:r>
        <w:t xml:space="preserve"> </w:t>
      </w:r>
      <w:r>
        <w:t xml:space="preserve">Kuala Lumpur, Malaysia</w:t>
      </w:r>
    </w:p>
    <w:bookmarkStart w:id="20" w:name="i.-executive-summary"/>
    <w:p>
      <w:pPr>
        <w:pStyle w:val="Heading2"/>
      </w:pPr>
      <w:r>
        <w:t xml:space="preserve">I. Executive Summary</w:t>
      </w:r>
    </w:p>
    <w:p>
      <w:pPr>
        <w:pStyle w:val="FirstParagraph"/>
      </w:pPr>
      <w:r>
        <w:t xml:space="preserve">This Sales Report details the performance of our Aerospace Engineer sales team across the Malaysia Kuala Lumpur market during Q3 2023. The report highlights a 17.8% year-over-year growth in aerospace component sales, driven by strategic partnerships with major Malaysian defense contractors and aviation infrastructure projects. Our dedicated Aerospace Engineer team in Kuala Lumpur has proven instrumental in securing key contracts that position us as the preferred supplier for next-generation aircraft systems across Southeast Asia.</w:t>
      </w:r>
    </w:p>
    <w:bookmarkEnd w:id="20"/>
    <w:bookmarkStart w:id="21" w:name="ii.-sales-performance-overview-q3-2023"/>
    <w:p>
      <w:pPr>
        <w:pStyle w:val="Heading2"/>
      </w:pPr>
      <w:r>
        <w:t xml:space="preserve">II. Sales Performance Overview (Q3 2023)</w:t>
      </w:r>
    </w:p>
    <w:p>
      <w:pPr>
        <w:pStyle w:val="FirstParagraph"/>
      </w:pPr>
      <w:r>
        <w:t xml:space="preserve">Product Category</w:t>
      </w:r>
    </w:p>
    <w:p>
      <w:pPr>
        <w:pStyle w:val="BodyText"/>
      </w:pPr>
      <w:r>
        <w:t xml:space="preserve">Q3 2023 Sales (MYR)</w:t>
      </w:r>
    </w:p>
    <w:p>
      <w:pPr>
        <w:pStyle w:val="BodyText"/>
      </w:pPr>
      <w:r>
        <w:t xml:space="preserve">YoY Change</w:t>
      </w:r>
    </w:p>
    <w:p>
      <w:pPr>
        <w:pStyle w:val="BodyText"/>
      </w:pPr>
      <w:r>
        <w:t xml:space="preserve">Key Clients in Kuala Lumpur</w:t>
      </w:r>
    </w:p>
    <w:p>
      <w:pPr>
        <w:pStyle w:val="BodyText"/>
      </w:pPr>
      <w:r>
        <w:t xml:space="preserve">Aircraft Structural Components</w:t>
      </w:r>
    </w:p>
    <w:p>
      <w:pPr>
        <w:pStyle w:val="BodyText"/>
      </w:pPr>
      <w:r>
        <w:t xml:space="preserve">12.8M</w:t>
      </w:r>
    </w:p>
    <w:p>
      <w:pPr>
        <w:pStyle w:val="BodyText"/>
      </w:pPr>
      <w:r>
        <w:t xml:space="preserve">+22.4%</w:t>
      </w:r>
    </w:p>
    <w:p>
      <w:pPr>
        <w:pStyle w:val="BodyText"/>
      </w:pPr>
      <w:r>
        <w:t xml:space="preserve">MAS, PIA Malaysia, Bombardier Asia Pacific HQ</w:t>
      </w:r>
    </w:p>
    <w:p>
      <w:pPr>
        <w:pStyle w:val="BodyText"/>
      </w:pPr>
      <w:r>
        <w:t xml:space="preserve">Avionics Systems Integration</w:t>
      </w:r>
    </w:p>
    <w:p>
      <w:pPr>
        <w:pStyle w:val="BodyText"/>
      </w:pPr>
      <w:r>
        <w:t xml:space="preserve">8.5M</w:t>
      </w:r>
    </w:p>
    <w:p>
      <w:pPr>
        <w:pStyle w:val="BodyText"/>
      </w:pPr>
      <w:r>
        <w:t xml:space="preserve">Total Q3 Sales:</w:t>
      </w:r>
    </w:p>
    <w:p>
      <w:pPr>
        <w:pStyle w:val="BodyText"/>
      </w:pPr>
      <w:r>
        <w:t xml:space="preserve">21.3M MYR (+17.8% YoY)</w:t>
      </w:r>
    </w:p>
    <w:p>
      <w:pPr>
        <w:pStyle w:val="BodyText"/>
      </w:pPr>
      <w:r>
        <w:t xml:space="preserve">The Malaysia Kuala Lumpur market contributed 63% of our total Southeast Asian Aerospace Engineer sales revenue, with the capital city serving as the strategic hub for all regional operations. Our team of 14 specialized Aerospace Engineers in Kuala Lumpur achieved a 92% client retention rate through technical consultancy services, directly impacting sales conversions.</w:t>
      </w:r>
    </w:p>
    <w:bookmarkEnd w:id="21"/>
    <w:bookmarkStart w:id="25" w:name="X9fbe4a64c331d5f5653ed9ba03442d90558816e"/>
    <w:p>
      <w:pPr>
        <w:pStyle w:val="Heading2"/>
      </w:pPr>
      <w:r>
        <w:t xml:space="preserve">III. Key Achievements: Malaysia Kuala Lumpur Market</w:t>
      </w:r>
    </w:p>
    <w:bookmarkStart w:id="22" w:name="X1bb49558aaf8509f1741779eac25480818ac96a"/>
    <w:p>
      <w:pPr>
        <w:pStyle w:val="Heading3"/>
      </w:pPr>
      <w:r>
        <w:t xml:space="preserve">A. Strategic Partnership with Malaysia's National Aerospace Centre (MANAC)</w:t>
      </w:r>
    </w:p>
    <w:p>
      <w:pPr>
        <w:pStyle w:val="FirstParagraph"/>
      </w:pPr>
      <w:r>
        <w:t xml:space="preserve">Our Aerospace Engineer team secured a landmark $4.2M contract with MANAC for the development of lightweight composite wing structures for the next-generation RMAF (Royal Malaysian Air Force) trainer aircraft. This project, spearheaded by Senior Aerospace Engineer Aisha Rahman in Kuala Lumpur, demonstrates our technical capability to meet Malaysia's strategic defense objectives while creating 45 new local engineering jobs.</w:t>
      </w:r>
    </w:p>
    <w:bookmarkEnd w:id="22"/>
    <w:bookmarkStart w:id="23" w:name="b.-infrastructure-modernization-projects"/>
    <w:p>
      <w:pPr>
        <w:pStyle w:val="Heading3"/>
      </w:pPr>
      <w:r>
        <w:t xml:space="preserve">B. Infrastructure Modernization Projects</w:t>
      </w:r>
    </w:p>
    <w:p>
      <w:pPr>
        <w:pStyle w:val="FirstParagraph"/>
      </w:pPr>
      <w:r>
        <w:t xml:space="preserve">Capitalizing on Kuala Lumpur International Airport (KLIA) expansion plans, our Aerospace Engineer sales team closed three major contracts totaling $7.1M for:</w:t>
      </w:r>
    </w:p>
    <w:p>
      <w:pPr>
        <w:numPr>
          <w:ilvl w:val="0"/>
          <w:numId w:val="1001"/>
        </w:numPr>
        <w:pStyle w:val="Compact"/>
      </w:pPr>
      <w:r>
        <w:t xml:space="preserve">Advanced runway lighting systems (Air Traffic Control division)</w:t>
      </w:r>
    </w:p>
    <w:p>
      <w:pPr>
        <w:numPr>
          <w:ilvl w:val="0"/>
          <w:numId w:val="1001"/>
        </w:numPr>
        <w:pStyle w:val="Compact"/>
      </w:pPr>
      <w:r>
        <w:t xml:space="preserve">Next-gen baggage handling automation</w:t>
      </w:r>
    </w:p>
    <w:p>
      <w:pPr>
        <w:numPr>
          <w:ilvl w:val="0"/>
          <w:numId w:val="1001"/>
        </w:numPr>
        <w:pStyle w:val="Compact"/>
      </w:pPr>
      <w:r>
        <w:t xml:space="preserve">Energy-efficient terminal building materials</w:t>
      </w:r>
    </w:p>
    <w:p>
      <w:pPr>
        <w:pStyle w:val="FirstParagraph"/>
      </w:pPr>
      <w:r>
        <w:t xml:space="preserve">These projects align with Malaysia's 2030 National Aviation Policy, positioning us as a critical partner in the nation's infrastructure transformation.</w:t>
      </w:r>
    </w:p>
    <w:bookmarkEnd w:id="23"/>
    <w:bookmarkStart w:id="24" w:name="c.-local-talent-development-initiative"/>
    <w:p>
      <w:pPr>
        <w:pStyle w:val="Heading3"/>
      </w:pPr>
      <w:r>
        <w:t xml:space="preserve">C. Local Talent Development Initiative</w:t>
      </w:r>
    </w:p>
    <w:p>
      <w:pPr>
        <w:pStyle w:val="FirstParagraph"/>
      </w:pPr>
      <w:r>
        <w:t xml:space="preserve">Our Kuala Lumpur office launched a partnership with Universiti Teknologi Malaysia (UTM) to establish an Aerospace Innovation Lab. This initiative, led by our Lead Aerospace Engineer Dr. Mohd Fauzi, has already resulted in:</w:t>
      </w:r>
    </w:p>
    <w:p>
      <w:pPr>
        <w:numPr>
          <w:ilvl w:val="0"/>
          <w:numId w:val="1002"/>
        </w:numPr>
        <w:pStyle w:val="Compact"/>
      </w:pPr>
      <w:r>
        <w:t xml:space="preserve">4 new graduate hires from UTM</w:t>
      </w:r>
    </w:p>
    <w:p>
      <w:pPr>
        <w:numPr>
          <w:ilvl w:val="0"/>
          <w:numId w:val="1002"/>
        </w:numPr>
        <w:pStyle w:val="Compact"/>
      </w:pPr>
      <w:r>
        <w:t xml:space="preserve">Joint R&amp;D projects on sustainable aviation fuels</w:t>
      </w:r>
    </w:p>
    <w:p>
      <w:pPr>
        <w:numPr>
          <w:ilvl w:val="0"/>
          <w:numId w:val="1002"/>
        </w:numPr>
        <w:pStyle w:val="Compact"/>
      </w:pPr>
      <w:r>
        <w:t xml:space="preserve">Increased brand recognition among 12,000+ Malaysian engineering students</w:t>
      </w:r>
    </w:p>
    <w:bookmarkEnd w:id="24"/>
    <w:bookmarkEnd w:id="25"/>
    <w:bookmarkStart w:id="26" w:name="Xee7e5bb1cdaf152e3cab61bf9e87333c7eede28"/>
    <w:p>
      <w:pPr>
        <w:pStyle w:val="Heading2"/>
      </w:pPr>
      <w:r>
        <w:t xml:space="preserve">IV. Market Analysis: Malaysia Kuala Lumpur Aerospace Landscape</w:t>
      </w:r>
    </w:p>
    <w:p>
      <w:pPr>
        <w:pStyle w:val="FirstParagraph"/>
      </w:pPr>
      <w:r>
        <w:t xml:space="preserve">Kuala Lumpur's aerospace sector is experiencing unprecedented growth, fueled by:</w:t>
      </w:r>
    </w:p>
    <w:p>
      <w:pPr>
        <w:numPr>
          <w:ilvl w:val="0"/>
          <w:numId w:val="1003"/>
        </w:numPr>
        <w:pStyle w:val="Compact"/>
      </w:pPr>
      <w:r>
        <w:rPr>
          <w:bCs/>
          <w:b/>
        </w:rPr>
        <w:t xml:space="preserve">Government Investment:</w:t>
      </w:r>
      <w:r>
        <w:t xml:space="preserve"> </w:t>
      </w:r>
      <w:r>
        <w:t xml:space="preserve">RM 45 billion allocated to aerospace development under Malaysia's National Industrial Master Plan (NIMP) 2030.</w:t>
      </w:r>
    </w:p>
    <w:p>
      <w:pPr>
        <w:numPr>
          <w:ilvl w:val="0"/>
          <w:numId w:val="1003"/>
        </w:numPr>
        <w:pStyle w:val="Compact"/>
      </w:pPr>
      <w:r>
        <w:rPr>
          <w:bCs/>
          <w:b/>
        </w:rPr>
        <w:t xml:space="preserve">Military Modernization:</w:t>
      </w:r>
      <w:r>
        <w:t xml:space="preserve"> </w:t>
      </w:r>
      <w:r>
        <w:t xml:space="preserve">RMAF's plan to replace aging fleet with 108 new aircraft by 2035, creating RM 6.8B procurement opportunities.</w:t>
      </w:r>
    </w:p>
    <w:p>
      <w:pPr>
        <w:numPr>
          <w:ilvl w:val="0"/>
          <w:numId w:val="1003"/>
        </w:numPr>
        <w:pStyle w:val="Compact"/>
      </w:pPr>
      <w:r>
        <w:rPr>
          <w:bCs/>
          <w:b/>
        </w:rPr>
        <w:t xml:space="preserve">Aviation Hub Expansion:</w:t>
      </w:r>
      <w:r>
        <w:t xml:space="preserve"> </w:t>
      </w:r>
      <w:r>
        <w:t xml:space="preserve">KLIA's capacity increase to 120M passengers annually driving demand for maintenance and component suppliers.</w:t>
      </w:r>
    </w:p>
    <w:p>
      <w:pPr>
        <w:pStyle w:val="FirstParagraph"/>
      </w:pPr>
      <w:r>
        <w:t xml:space="preserve">The Sales Report identifies Kuala Lumpur as our most critical market in Southeast Asia, with 38% of Malaysia's total aerospace manufacturing capacity concentrated in the Klang Valley region. Our Aerospace Engineer team's technical expertise has been pivotal in navigating local regulations like the Civil Aviation Authority of Malaysia (CAAM) certification requirements, which previously caused 40% of international competitors to fail during market entry.</w:t>
      </w:r>
    </w:p>
    <w:bookmarkEnd w:id="26"/>
    <w:bookmarkStart w:id="27" w:name="v.-challenges-solutions-implemented"/>
    <w:p>
      <w:pPr>
        <w:pStyle w:val="Heading2"/>
      </w:pPr>
      <w:r>
        <w:t xml:space="preserve">V. Challenges &amp; Solutions Implemented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 (Kuala Lumpur)</w:t>
            </w:r>
          </w:p>
        </w:tc>
        <w:tc>
          <w:tcPr/>
          <w:p>
            <w:pPr>
              <w:pStyle w:val="Compact"/>
              <w:jc w:val="left"/>
            </w:pPr>
            <w:r>
              <w:t xml:space="preserve">Result</w:t>
            </w:r>
          </w:p>
        </w:tc>
      </w:tr>
      <w:tr>
        <w:tc>
          <w:tcPr/>
          <w:p>
            <w:pPr>
              <w:pStyle w:val="Compact"/>
              <w:jc w:val="left"/>
            </w:pPr>
            <w:r>
              <w:t xml:space="preserve">Local Content Requirements (60% Malaysian components)</w:t>
            </w:r>
          </w:p>
        </w:tc>
        <w:tc>
          <w:tcPr/>
          <w:p>
            <w:pPr>
              <w:pStyle w:val="Compact"/>
              <w:jc w:val="left"/>
            </w:pPr>
            <w:r>
              <w:t xml:space="preserve">Established 12 local supplier partnerships via KL office network</w:t>
            </w:r>
          </w:p>
        </w:tc>
        <w:tc>
          <w:tcPr/>
          <w:p>
            <w:pPr>
              <w:pStyle w:val="Compact"/>
              <w:jc w:val="left"/>
            </w:pPr>
            <w:r>
              <w:t xml:space="preserve">Compliance achieved for all major contracts</w:t>
            </w:r>
          </w:p>
        </w:tc>
      </w:tr>
      <w:tr>
        <w:tc>
          <w:tcPr/>
          <w:p>
            <w:pPr>
              <w:pStyle w:val="Compact"/>
              <w:jc w:val="left"/>
            </w:pPr>
            <w:r>
              <w:t xml:space="preserve">Cultural Communication Barriers</w:t>
            </w:r>
          </w:p>
        </w:tc>
        <w:tc>
          <w:tcPr/>
          <w:p>
            <w:pPr>
              <w:pStyle w:val="Compact"/>
              <w:jc w:val="left"/>
            </w:pPr>
            <w:r>
              <w:t xml:space="preserve">Hired bilingual Aerospace Engineers with Malay language proficiency</w:t>
            </w:r>
          </w:p>
        </w:tc>
        <w:tc>
          <w:tcPr/>
          <w:p>
            <w:pPr>
              <w:pStyle w:val="Compact"/>
              <w:jc w:val="left"/>
            </w:pPr>
            <w:r>
              <w:t xml:space="preserve">57% faster decision cycles with government clients</w:t>
            </w:r>
          </w:p>
        </w:tc>
      </w:tr>
      <w:tr>
        <w:tc>
          <w:tcPr/>
          <w:p>
            <w:pPr>
              <w:pStyle w:val="Compact"/>
              <w:jc w:val="left"/>
            </w:pPr>
            <w:r>
              <w:t xml:space="preserve">Talent Shortage in Advanced Materials Engineering</w:t>
            </w:r>
          </w:p>
        </w:tc>
        <w:tc>
          <w:tcPr/>
          <w:p>
            <w:pPr>
              <w:pStyle w:val="Compact"/>
              <w:jc w:val="left"/>
            </w:pPr>
            <w:r>
              <w:t xml:space="preserve">Launched "KL Aerospace Scholarship Program" with 3 universities</w:t>
            </w:r>
          </w:p>
        </w:tc>
        <w:tc>
          <w:tcPr/>
          <w:p>
            <w:pPr>
              <w:pStyle w:val="Compact"/>
              <w:jc w:val="left"/>
            </w:pPr>
            <w:r>
              <w:t xml:space="preserve">28 new qualified engineers recruited (Q1-Q3 2023)</w:t>
            </w:r>
          </w:p>
        </w:tc>
      </w:tr>
    </w:tbl>
    <w:bookmarkEnd w:id="27"/>
    <w:bookmarkStart w:id="28" w:name="Xd7e3892e55bb47003ae3138ff680ef6e233b229"/>
    <w:p>
      <w:pPr>
        <w:pStyle w:val="Heading2"/>
      </w:pPr>
      <w:r>
        <w:t xml:space="preserve">VI. Future Outlook: Strategic Roadmap for Malaysia Kuala Lumpur</w:t>
      </w:r>
    </w:p>
    <w:p>
      <w:pPr>
        <w:pStyle w:val="FirstParagraph"/>
      </w:pPr>
      <w:r>
        <w:t xml:space="preserve">The Sales Report projects continued growth in the Malaysia Kuala Lumpur market with:</w:t>
      </w:r>
    </w:p>
    <w:p>
      <w:pPr>
        <w:numPr>
          <w:ilvl w:val="0"/>
          <w:numId w:val="1004"/>
        </w:numPr>
        <w:pStyle w:val="Compact"/>
      </w:pPr>
      <w:r>
        <w:rPr>
          <w:bCs/>
          <w:b/>
        </w:rPr>
        <w:t xml:space="preserve">2024 Priority:</w:t>
      </w:r>
      <w:r>
        <w:t xml:space="preserve"> </w:t>
      </w:r>
      <w:r>
        <w:t xml:space="preserve">Targeting RM 35M in sales through the National Aerospace Strategy (NAS) procurement cycle, focusing on drone technology and urban air mobility systems.</w:t>
      </w:r>
    </w:p>
    <w:p>
      <w:pPr>
        <w:numPr>
          <w:ilvl w:val="0"/>
          <w:numId w:val="1004"/>
        </w:numPr>
        <w:pStyle w:val="Compact"/>
      </w:pPr>
      <w:r>
        <w:rPr>
          <w:bCs/>
          <w:b/>
        </w:rPr>
        <w:t xml:space="preserve">Kuala Lumpur Innovation Hub:</w:t>
      </w:r>
      <w:r>
        <w:t xml:space="preserve"> </w:t>
      </w:r>
      <w:r>
        <w:t xml:space="preserve">Launching a dedicated facility by Q2 2024 for rapid prototyping of aerospace components tailored to Malaysian climate conditions.</w:t>
      </w:r>
    </w:p>
    <w:p>
      <w:pPr>
        <w:numPr>
          <w:ilvl w:val="0"/>
          <w:numId w:val="1004"/>
        </w:numPr>
        <w:pStyle w:val="Compact"/>
      </w:pPr>
      <w:r>
        <w:rPr>
          <w:bCs/>
          <w:b/>
        </w:rPr>
        <w:t xml:space="preserve">Sustainability Focus:</w:t>
      </w:r>
      <w:r>
        <w:t xml:space="preserve"> </w:t>
      </w:r>
      <w:r>
        <w:t xml:space="preserve">Aligning with Malaysia's Green Growth Framework through hydrogen-powered aircraft component development, currently in R&amp;D phase led by our KL Aerospace Engineer team.</w:t>
      </w:r>
    </w:p>
    <w:p>
      <w:pPr>
        <w:pStyle w:val="FirstParagraph"/>
      </w:pPr>
      <w:r>
        <w:t xml:space="preserve">Our competitive advantage in Malaysia Kuala Lumpur stems from the unique fusion of global aerospace expertise and deep local market understanding possessed by our on-ground Aerospace Engineers. Unlike international competitors who rely on offshore teams, our Kuala Lumpur-based technical staff provide immediate response to client needs, reducing proposal turnaround time by 65%.</w:t>
      </w:r>
    </w:p>
    <w:bookmarkEnd w:id="28"/>
    <w:bookmarkStart w:id="29" w:name="vii.-conclusion"/>
    <w:p>
      <w:pPr>
        <w:pStyle w:val="Heading2"/>
      </w:pPr>
      <w:r>
        <w:t xml:space="preserve">VII. Conclusion</w:t>
      </w:r>
    </w:p>
    <w:p>
      <w:pPr>
        <w:pStyle w:val="FirstParagraph"/>
      </w:pPr>
      <w:r>
        <w:t xml:space="preserve">This Sales Report confirms that the Malaysia Kuala Lumpur market represents a high-potential strategic asset for our aerospace division. The performance of our local Aerospace Engineer team has directly driven revenue growth, client satisfaction (94% NPS score), and sustainable market penetration. As Malaysia accelerates its aerospace ambitions under the National Automotive Policy 2030 and Vision 2050, our Kuala Lumpur operations will serve as the critical engine for regional expansion.</w:t>
      </w:r>
    </w:p>
    <w:p>
      <w:pPr>
        <w:pStyle w:val="BodyText"/>
      </w:pPr>
      <w:r>
        <w:t xml:space="preserve">Recommendation: Allocate additional R&amp;D budget to the Kuala Lumpur Innovation Hub to capitalize on emerging opportunities in Malaysia's unmanned aerial vehicle (UAV) market, projected to grow at 28% CAGR through 2027. The continued investment in our local Aerospace Engineer talent pool is not just strategic—it is essential for maintaining leadership in this rapidly evolving market.</w:t>
      </w:r>
    </w:p>
    <w:p>
      <w:pPr>
        <w:pStyle w:val="BodyText"/>
      </w:pPr>
      <w:r>
        <w:rPr>
          <w:bCs/>
          <w:b/>
        </w:rPr>
        <w:t xml:space="preserve">Prepared by:</w:t>
      </w:r>
      <w:r>
        <w:t xml:space="preserve"> </w:t>
      </w:r>
      <w:r>
        <w:t xml:space="preserve">Asia-Pacific Sales Director</w:t>
      </w:r>
      <w:r>
        <w:br/>
      </w:r>
      <w:r>
        <w:rPr>
          <w:bCs/>
          <w:b/>
        </w:rPr>
        <w:t xml:space="preserve">Contact:</w:t>
      </w:r>
      <w:r>
        <w:t xml:space="preserve"> </w:t>
      </w:r>
      <w:r>
        <w:t xml:space="preserve">sales.kl@aerospaceglobal.com</w:t>
      </w:r>
      <w:r>
        <w:br/>
      </w:r>
      <w:r>
        <w:rPr>
          <w:bCs/>
          <w:b/>
        </w:rPr>
        <w:t xml:space="preserve">Headquarters:</w:t>
      </w:r>
      <w:r>
        <w:t xml:space="preserve"> </w:t>
      </w:r>
      <w:r>
        <w:t xml:space="preserve">Kuala Lumpur, Malaysia</w:t>
      </w:r>
    </w:p>
    <w:p>
      <w:pPr>
        <w:pStyle w:val="BodyText"/>
      </w:pPr>
      <w:r>
        <w:t xml:space="preserve">This Sales Report is confidential and for internal use only. Copyright © 2023 Aerospace Global Solutions Sdn Bhd.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Malaysia Kuala Lumpur Market Analysis</dc:title>
  <dc:creator/>
  <dc:language>en</dc:language>
  <cp:keywords/>
  <dcterms:created xsi:type="dcterms:W3CDTF">2025-12-12T02:47:09Z</dcterms:created>
  <dcterms:modified xsi:type="dcterms:W3CDTF">2025-12-12T02:47:09Z</dcterms:modified>
</cp:coreProperties>
</file>

<file path=docProps/custom.xml><?xml version="1.0" encoding="utf-8"?>
<Properties xmlns="http://schemas.openxmlformats.org/officeDocument/2006/custom-properties" xmlns:vt="http://schemas.openxmlformats.org/officeDocument/2006/docPropsVTypes"/>
</file>