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Xea8b939d3f678a329cff2c11065fc7efd736ef9"/>
    <w:p>
      <w:pPr>
        <w:pStyle w:val="Heading1"/>
      </w:pPr>
      <w:r>
        <w:t xml:space="preserve">Aerospace Engineer Sales Performance Report: New Zealand Auckland Market</w:t>
      </w:r>
    </w:p>
    <w:bookmarkStart w:id="20" w:name="executive-summary"/>
    <w:p>
      <w:pPr>
        <w:pStyle w:val="Heading2"/>
      </w:pPr>
      <w:r>
        <w:t xml:space="preserve">Executive Summary</w:t>
      </w:r>
    </w:p>
    <w:p>
      <w:pPr>
        <w:pStyle w:val="FirstParagraph"/>
      </w:pPr>
      <w:r>
        <w:t xml:space="preserve">This comprehensive Sales Report details the performance of our Aerospace Engineer services across the vibrant business ecosystem of New Zealand Auckland. As the economic and industrial hub of Aotearoa, Auckland presents unparalleled opportunities for aerospace innovation and commercial growth. The data presented demonstrates how strategic deployment of highly skilled Aerospace Engineers has directly driven revenue expansion, client acquisition, and market leadership within this critical sector. With the New Zealand aerospace industry projected to grow at 5.8% annually through 2030 (Ministry of Business Innovation &amp; Employment), our Auckland operations are positioned as key drivers of this momentum.</w:t>
      </w:r>
    </w:p>
    <w:bookmarkEnd w:id="20"/>
    <w:bookmarkStart w:id="21" w:name="X5d1fa7606f956592f0d41af5f7943960ee4389b"/>
    <w:p>
      <w:pPr>
        <w:pStyle w:val="Heading2"/>
      </w:pPr>
      <w:r>
        <w:t xml:space="preserve">Market Context: Auckland's Aerospace Landscape</w:t>
      </w:r>
    </w:p>
    <w:p>
      <w:pPr>
        <w:pStyle w:val="FirstParagraph"/>
      </w:pPr>
      <w:r>
        <w:t xml:space="preserve">New Zealand Auckland serves as the undisputed epicenter for aerospace activity in the South Pacific. Home to 78% of New Zealand's aerospace manufacturing facilities and hosting major players like Boeing New Zealand, Airwork Services, and KiwiNet Aviation Solutions, this city represents a dynamic commercial ecosystem. The presence of the Auckland Airport's extensive maintenance facilities and the growing demand for sustainable aviation technologies create fertile ground for Aerospace Engineer expertise. Our sales strategy in New Zealand Auckland has intentionally centered on leveraging this geographic advantage to capture market share from both domestic operators and international clients seeking regional aerospace solutions.</w:t>
      </w:r>
    </w:p>
    <w:p>
      <w:pPr>
        <w:pStyle w:val="BodyText"/>
      </w:pPr>
      <w:r>
        <w:rPr>
          <w:bCs/>
          <w:b/>
        </w:rPr>
        <w:t xml:space="preserve">Key Insight:</w:t>
      </w:r>
      <w:r>
        <w:t xml:space="preserve"> </w:t>
      </w:r>
      <w:r>
        <w:t xml:space="preserve">The Auckland region's concentration of aerospace talent (over 1,200 specialized engineers) combined with government initiatives like the Aerospace Sector Plan 2030 positions our Aerospace Engineer services as essential growth catalysts for local businesses. This report confirms a 34% year-over-year increase in sales pipeline value directly attributable to our Auckland-based engineering team.</w:t>
      </w:r>
    </w:p>
    <w:bookmarkEnd w:id="21"/>
    <w:bookmarkStart w:id="22" w:name="sales-performance-analysis-q1-q3-2023"/>
    <w:p>
      <w:pPr>
        <w:pStyle w:val="Heading2"/>
      </w:pPr>
      <w:r>
        <w:t xml:space="preserve">Sales Performance Analysis: Q1-Q3 2023</w:t>
      </w:r>
    </w:p>
    <w:p>
      <w:pPr>
        <w:pStyle w:val="FirstParagraph"/>
      </w:pPr>
      <w:r>
        <w:t xml:space="preserve">Metrics</w:t>
      </w:r>
    </w:p>
    <w:bookmarkEnd w:id="22"/>
    <w:p>
      <w:pPr>
        <w:pStyle w:val="BodyText"/>
      </w:pPr>
      <w:r>
        <w:t xml:space="preserve">Q1 2023 (NZD)</w:t>
      </w:r>
    </w:p>
    <w:p>
      <w:pPr>
        <w:pStyle w:val="BodyText"/>
      </w:pPr>
      <w:r>
        <w:t xml:space="preserve">Q2 2023 (NZD)</w:t>
      </w:r>
    </w:p>
    <w:p>
      <w:pPr>
        <w:pStyle w:val="BodyText"/>
      </w:pPr>
      <w:r>
        <w:t xml:space="preserve">Q3 2023 (NZD)</w:t>
      </w:r>
    </w:p>
    <w:p>
      <w:pPr>
        <w:pStyle w:val="BodyText"/>
      </w:pPr>
      <w:r>
        <w:t xml:space="preserve">% Growth QoQ</w:t>
      </w:r>
    </w:p>
    <w:p>
      <w:pPr>
        <w:pStyle w:val="BodyText"/>
      </w:pPr>
      <w:r>
        <w:t xml:space="preserve">Total Revenue from Aerospace Services</w:t>
      </w:r>
    </w:p>
    <w:p>
      <w:pPr>
        <w:pStyle w:val="BodyText"/>
      </w:pPr>
      <w:r>
        <w:t xml:space="preserve">$1,845,000</w:t>
      </w:r>
    </w:p>
    <w:p>
      <w:pPr>
        <w:pStyle w:val="BodyText"/>
      </w:pPr>
      <w:r>
        <w:t xml:space="preserve">$2,378,500</w:t>
      </w:r>
    </w:p>
    <w:p>
      <w:pPr>
        <w:pStyle w:val="BodyText"/>
      </w:pPr>
      <w:r>
        <w:t xml:space="preserve">$2,964,200</w:t>
      </w:r>
    </w:p>
    <w:p>
      <w:pPr>
        <w:pStyle w:val="BodyText"/>
      </w:pPr>
      <w:r>
        <w:t xml:space="preserve">39.7% (Q1-Q3)</w:t>
      </w:r>
    </w:p>
    <w:p>
      <w:pPr>
        <w:pStyle w:val="BodyText"/>
      </w:pPr>
      <w:r>
        <w:t xml:space="preserve">New Client Acquisition</w:t>
      </w:r>
    </w:p>
    <w:p>
      <w:pPr>
        <w:pStyle w:val="BodyText"/>
      </w:pPr>
      <w:r>
        <w:t xml:space="preserve">12 clients</w:t>
      </w:r>
    </w:p>
    <w:p>
      <w:pPr>
        <w:pStyle w:val="BodyText"/>
      </w:pPr>
      <w:r>
        <w:t xml:space="preserve">18 clients</w:t>
      </w:r>
    </w:p>
    <w:p>
      <w:pPr>
        <w:pStyle w:val="BodyText"/>
      </w:pPr>
      <w:r>
        <w:t xml:space="preserve">24 clients</w:t>
      </w:r>
    </w:p>
    <w:p>
      <w:pPr>
        <w:pStyle w:val="BodyText"/>
      </w:pPr>
      <w:r>
        <w:t xml:space="preserve">100% (Q1-Q3)</w:t>
      </w:r>
    </w:p>
    <w:p>
      <w:pPr>
        <w:pStyle w:val="BodyText"/>
      </w:pPr>
      <w:r>
        <w:t xml:space="preserve">Aerospace Engineer Utilization Rate</w:t>
      </w:r>
    </w:p>
    <w:p>
      <w:pPr>
        <w:pStyle w:val="BodyText"/>
      </w:pPr>
      <w:r>
        <w:t xml:space="preserve">78%</w:t>
      </w:r>
    </w:p>
    <w:p>
      <w:pPr>
        <w:pStyle w:val="BodyText"/>
      </w:pPr>
      <w:r>
        <w:t xml:space="preserve">85%</w:t>
      </w:r>
    </w:p>
    <w:p>
      <w:pPr>
        <w:pStyle w:val="BodyText"/>
      </w:pPr>
      <w:r>
        <w:t xml:space="preserve">92%</w:t>
      </w:r>
    </w:p>
    <w:p>
      <w:pPr>
        <w:pStyle w:val="BodyText"/>
      </w:pPr>
      <w:r>
        <w:t xml:space="preserve">+14 percentage points</w:t>
      </w:r>
    </w:p>
    <w:p>
      <w:pPr>
        <w:pStyle w:val="BodyText"/>
      </w:pPr>
      <w:r>
        <w:t xml:space="preserve">Sales Pipeline Value (Auckland)</w:t>
      </w:r>
    </w:p>
    <w:p>
      <w:pPr>
        <w:pStyle w:val="BodyText"/>
      </w:pPr>
      <w:r>
        <w:t xml:space="preserve">$3.2M</w:t>
      </w:r>
    </w:p>
    <w:p>
      <w:pPr>
        <w:pStyle w:val="BodyText"/>
      </w:pPr>
      <w:r>
        <w:t xml:space="preserve">&lt;</w:t>
      </w:r>
    </w:p>
    <w:p>
      <w:pPr>
        <w:pStyle w:val="BodyText"/>
      </w:pPr>
      <w:r>
        <w:t xml:space="preserve">$4.7M</w:t>
      </w:r>
    </w:p>
    <w:p>
      <w:pPr>
        <w:pStyle w:val="BodyText"/>
      </w:pPr>
      <w:r>
        <w:t xml:space="preserve">$6.8M</w:t>
      </w:r>
    </w:p>
    <w:p>
      <w:pPr>
        <w:pStyle w:val="BodyText"/>
      </w:pPr>
      <w:r>
        <w:t xml:space="preserve">112.5% (Q1-Q3)</w:t>
      </w:r>
    </w:p>
    <w:p>
      <w:pPr>
        <w:pStyle w:val="BodyText"/>
      </w:pPr>
      <w:r>
        <w:t xml:space="preserve">The consistent upward trajectory in sales figures directly correlates with the specialized expertise of our Auckland-based Aerospace Engineers. Notably, the 92% utilization rate in Q3 demonstrates exceptional demand for our engineering services, particularly in sustainable aircraft design and drone technology integration – areas where New Zealand's unique regulatory environment demands local technical proficiency.</w:t>
      </w:r>
    </w:p>
    <w:bookmarkStart w:id="26" w:name="strategic-projects-driving-sales-growth"/>
    <w:p>
      <w:pPr>
        <w:pStyle w:val="Heading2"/>
      </w:pPr>
      <w:r>
        <w:t xml:space="preserve">Strategic Projects Driving Sales Growth</w:t>
      </w:r>
    </w:p>
    <w:bookmarkStart w:id="23" w:name="X2a7467471f237d0626344f01c6f0db99771d710"/>
    <w:p>
      <w:pPr>
        <w:pStyle w:val="Heading3"/>
      </w:pPr>
      <w:r>
        <w:t xml:space="preserve">Project 1: Sustainable Fleet Modernization (Airwork Services, Auckland)</w:t>
      </w:r>
    </w:p>
    <w:p>
      <w:pPr>
        <w:pStyle w:val="FirstParagraph"/>
      </w:pPr>
      <w:r>
        <w:t xml:space="preserve">This $850,000 initiative involved our Aerospace Engineer team developing retrofit solutions for Airwork's aging Cessna fleet to comply with new EASA sustainability regulations. The project resulted in a 22% reduction in operational carbon footprint while securing a 3-year service contract – directly contributing $1.4M to our Q3 sales pipeline.</w:t>
      </w:r>
    </w:p>
    <w:bookmarkEnd w:id="23"/>
    <w:bookmarkStart w:id="24" w:name="Xd9ad6be24f7d0ae6146cbb4277b9e7fd01f9a2c"/>
    <w:p>
      <w:pPr>
        <w:pStyle w:val="Heading3"/>
      </w:pPr>
      <w:r>
        <w:t xml:space="preserve">Project 2: Drone Logistics Network Development (Auckland Airport)</w:t>
      </w:r>
    </w:p>
    <w:p>
      <w:pPr>
        <w:pStyle w:val="FirstParagraph"/>
      </w:pPr>
      <w:r>
        <w:t xml:space="preserve">In partnership with Auckland International Airport's innovation arm, our Aerospace Engineers designed and certified the first autonomous drone delivery system for airport logistics. This $1.2M project established a new revenue stream through subscription-based engineering support and became the cornerstone of our 'Smart Aviation Solutions' service line, generating $750K in Q3 sales.</w:t>
      </w:r>
    </w:p>
    <w:bookmarkEnd w:id="24"/>
    <w:bookmarkStart w:id="25" w:name="X728d61130ff8c6d56397106afac467cf712dcdf"/>
    <w:p>
      <w:pPr>
        <w:pStyle w:val="Heading3"/>
      </w:pPr>
      <w:r>
        <w:t xml:space="preserve">Project 3: Kiwi Aerospace Manufacturing Partnership</w:t>
      </w:r>
    </w:p>
    <w:p>
      <w:pPr>
        <w:pStyle w:val="FirstParagraph"/>
      </w:pPr>
      <w:r>
        <w:t xml:space="preserve">Our team collaborated with a leading Auckland manufacturer to develop lightweight composite components for regional aircraft. This partnership secured a $2.1M contract with an international OEM, demonstrating how our Aerospace Engineer capabilities directly translate to premium sales opportunities within New Zealand's industrial landscape.</w:t>
      </w:r>
    </w:p>
    <w:p>
      <w:pPr>
        <w:pStyle w:val="BodyText"/>
      </w:pPr>
      <w:r>
        <w:rPr>
          <w:bCs/>
          <w:b/>
        </w:rPr>
        <w:t xml:space="preserve">Market Differentiation:</w:t>
      </w:r>
      <w:r>
        <w:t xml:space="preserve"> </w:t>
      </w:r>
      <w:r>
        <w:t xml:space="preserve">Unlike competing firms relying on offshore engineering teams, our Auckland-based Aerospace Engineers provided critical local context for regulatory compliance (CAA NZ), cultural alignment with clients, and rapid response times – factors directly cited by 93% of new clients as decisive in their purchasing decisions.</w:t>
      </w:r>
    </w:p>
    <w:bookmarkEnd w:id="25"/>
    <w:bookmarkEnd w:id="26"/>
    <w:bookmarkStart w:id="27" w:name="challenges-and-strategic-adaptations"/>
    <w:p>
      <w:pPr>
        <w:pStyle w:val="Heading2"/>
      </w:pPr>
      <w:r>
        <w:t xml:space="preserve">Challenges and Strategic Adaptations</w:t>
      </w:r>
    </w:p>
    <w:p>
      <w:pPr>
        <w:pStyle w:val="FirstParagraph"/>
      </w:pPr>
      <w:r>
        <w:t xml:space="preserve">The New Zealand Auckland market presents unique challenges including seasonal demand fluctuations (peaking during Southern Hemisphere summer) and specialized regulatory requirements. Our Aerospace Engineer team addressed these through:</w:t>
      </w:r>
    </w:p>
    <w:p>
      <w:pPr>
        <w:numPr>
          <w:ilvl w:val="0"/>
          <w:numId w:val="1001"/>
        </w:numPr>
        <w:pStyle w:val="Compact"/>
      </w:pPr>
      <w:r>
        <w:rPr>
          <w:bCs/>
          <w:b/>
        </w:rPr>
        <w:t xml:space="preserve">Localized Expertise Development:</w:t>
      </w:r>
      <w:r>
        <w:t xml:space="preserve"> </w:t>
      </w:r>
      <w:r>
        <w:t xml:space="preserve">Implementing mandatory CAA NZ certification programs for all Auckland-based engineers, resulting in a 47% reduction in project compliance delays</w:t>
      </w:r>
    </w:p>
    <w:p>
      <w:pPr>
        <w:numPr>
          <w:ilvl w:val="0"/>
          <w:numId w:val="1001"/>
        </w:numPr>
        <w:pStyle w:val="Compact"/>
      </w:pPr>
      <w:r>
        <w:rPr>
          <w:bCs/>
          <w:b/>
        </w:rPr>
        <w:t xml:space="preserve">Seasonal Sales Strategy:</w:t>
      </w:r>
      <w:r>
        <w:t xml:space="preserve"> </w:t>
      </w:r>
      <w:r>
        <w:t xml:space="preserve">Aligning service delivery with peak aviation maintenance periods (October-February), driving 65% of Q2-Q3 revenue during these months</w:t>
      </w:r>
    </w:p>
    <w:p>
      <w:pPr>
        <w:numPr>
          <w:ilvl w:val="0"/>
          <w:numId w:val="1001"/>
        </w:numPr>
        <w:pStyle w:val="Compact"/>
      </w:pPr>
      <w:r>
        <w:rPr>
          <w:bCs/>
          <w:b/>
        </w:rPr>
        <w:t xml:space="preserve">Digital Platform Integration:</w:t>
      </w:r>
      <w:r>
        <w:t xml:space="preserve"> </w:t>
      </w:r>
      <w:r>
        <w:t xml:space="preserve">Launching the 'Auckland Aerospace Portal' – a client-facing platform enabling real-time engineering consultations, which increased sales conversion rates by 31%</w:t>
      </w:r>
    </w:p>
    <w:p>
      <w:pPr>
        <w:pStyle w:val="FirstParagraph"/>
      </w:pPr>
      <w:r>
        <w:t xml:space="preserve">These adaptations were directly informed by our Sales Report analysis, proving that tailored approaches to New Zealand Auckland's market dynamics yield superior results.</w:t>
      </w:r>
    </w:p>
    <w:bookmarkEnd w:id="27"/>
    <w:bookmarkStart w:id="28" w:name="Xedb13697a2e41996c20f28cc4e36c551d047c33"/>
    <w:p>
      <w:pPr>
        <w:pStyle w:val="Heading2"/>
      </w:pPr>
      <w:r>
        <w:t xml:space="preserve">Future Outlook and Strategic Recommendations</w:t>
      </w:r>
    </w:p>
    <w:p>
      <w:pPr>
        <w:pStyle w:val="FirstParagraph"/>
      </w:pPr>
      <w:r>
        <w:t xml:space="preserve">With the New Zealand government's $375M investment in aerospace innovation through 2030, our Sales Report confirms significant growth potential. We project a 45% increase in Aerospace Engineer service sales for Auckland by Q1 2024, driven by:</w:t>
      </w:r>
    </w:p>
    <w:p>
      <w:pPr>
        <w:numPr>
          <w:ilvl w:val="0"/>
          <w:numId w:val="1002"/>
        </w:numPr>
        <w:pStyle w:val="Compact"/>
      </w:pPr>
      <w:r>
        <w:t xml:space="preserve">Expansion into New Zealand's emerging electric aircraft sector (supported by $18M government grants)</w:t>
      </w:r>
    </w:p>
    <w:p>
      <w:pPr>
        <w:numPr>
          <w:ilvl w:val="0"/>
          <w:numId w:val="1002"/>
        </w:numPr>
        <w:pStyle w:val="Compact"/>
      </w:pPr>
      <w:r>
        <w:t xml:space="preserve">Development of specialized training programs for local engineers, creating additional service revenue streams</w:t>
      </w:r>
    </w:p>
    <w:p>
      <w:pPr>
        <w:numPr>
          <w:ilvl w:val="0"/>
          <w:numId w:val="1002"/>
        </w:numPr>
        <w:pStyle w:val="Compact"/>
      </w:pPr>
      <w:r>
        <w:t xml:space="preserve">Strategic partnerships with Auckland University's aerospace research center to co-develop next-generation solutions</w:t>
      </w:r>
    </w:p>
    <w:p>
      <w:pPr>
        <w:pStyle w:val="FirstParagraph"/>
      </w:pPr>
      <w:r>
        <w:rPr>
          <w:bCs/>
          <w:b/>
        </w:rPr>
        <w:t xml:space="preserve">Recommendation:</w:t>
      </w:r>
      <w:r>
        <w:t xml:space="preserve"> </w:t>
      </w:r>
      <w:r>
        <w:t xml:space="preserve">Allocate 20% of Q4 2023 engineering resources exclusively to developing sustainable aviation fuel (SAF) compliance frameworks – an area identified by our Sales Report as having $5.7M in untapped potential within the Auckland market.</w:t>
      </w:r>
    </w:p>
    <w:p>
      <w:pPr>
        <w:pStyle w:val="BodyText"/>
      </w:pPr>
      <w:r>
        <w:rPr>
          <w:bCs/>
          <w:b/>
        </w:rPr>
        <w:t xml:space="preserve">Conclusion:</w:t>
      </w:r>
      <w:r>
        <w:t xml:space="preserve"> </w:t>
      </w:r>
      <w:r>
        <w:t xml:space="preserve">This Sales Report unequivocally demonstrates that the role of the Aerospace Engineer is not merely technical but fundamentally commercial. In New Zealand Auckland's competitive aerospace market, our locally embedded engineering talent has become the cornerstone of our sales success, driving revenue growth while establishing us as the preferred innovation partner for regional aviation stakeholders. As we move toward 2024, continued investment in Auckland-based Aerospace Engineer capabilities will remain paramount to capturing the full potential of New Zealand's dynamic aerospace economy.</w:t>
      </w:r>
    </w:p>
    <w:bookmarkEnd w:id="28"/>
    <w:p>
      <w:pPr>
        <w:pStyle w:val="BodyText"/>
      </w:pPr>
      <w:r>
        <w:rPr>
          <w:bCs/>
          <w:b/>
        </w:rPr>
        <w:t xml:space="preserve">Prepared by:</w:t>
      </w:r>
      <w:r>
        <w:t xml:space="preserve"> </w:t>
      </w:r>
      <w:r>
        <w:t xml:space="preserve">Global Aerospace Solutions | Auckland Sales &amp; Engineering Division</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intended solely for internal use by New Zealand Auckland management and authorized stakeholders. Distribution without written permission is prohibited.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 New Zealand Auckland</dc:title>
  <dc:creator/>
  <dc:language>en</dc:language>
  <cp:keywords/>
  <dcterms:created xsi:type="dcterms:W3CDTF">2025-12-09T10:50:33Z</dcterms:created>
  <dcterms:modified xsi:type="dcterms:W3CDTF">2025-12-09T10:50:33Z</dcterms:modified>
</cp:coreProperties>
</file>

<file path=docProps/custom.xml><?xml version="1.0" encoding="utf-8"?>
<Properties xmlns="http://schemas.openxmlformats.org/officeDocument/2006/custom-properties" xmlns:vt="http://schemas.openxmlformats.org/officeDocument/2006/docPropsVTypes"/>
</file>