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Investment</w:t>
      </w:r>
      <w:r>
        <w:t xml:space="preserve"> </w:t>
      </w:r>
      <w:r>
        <w:t xml:space="preserve">in</w:t>
      </w:r>
      <w:r>
        <w:t xml:space="preserve"> </w:t>
      </w:r>
      <w:r>
        <w:t xml:space="preserve">Aerospace</w:t>
      </w:r>
      <w:r>
        <w:t xml:space="preserve"> </w:t>
      </w:r>
      <w:r>
        <w:t xml:space="preserve">Engineer</w:t>
      </w:r>
      <w:r>
        <w:t xml:space="preserve"> </w:t>
      </w:r>
      <w:r>
        <w:t xml:space="preserve">Talent</w:t>
      </w:r>
      <w:r>
        <w:t xml:space="preserve"> </w:t>
      </w:r>
      <w:r>
        <w:t xml:space="preserve">for</w:t>
      </w:r>
      <w:r>
        <w:t xml:space="preserve"> </w:t>
      </w:r>
      <w:r>
        <w:t xml:space="preserve">Qatar</w:t>
      </w:r>
      <w:r>
        <w:t xml:space="preserve"> </w:t>
      </w:r>
      <w:r>
        <w:t xml:space="preserve">Doha</w:t>
      </w:r>
    </w:p>
    <w:bookmarkStart w:id="26" w:name="Xab9b7c34c21dbe4e954cca7b4f5053d66bb66c5"/>
    <w:p>
      <w:pPr>
        <w:pStyle w:val="Heading1"/>
      </w:pPr>
      <w:r>
        <w:t xml:space="preserve">Sales Report: Strategic Investment in Aerospace Engineer Talent for Qatar Doha</w:t>
      </w:r>
    </w:p>
    <w:p>
      <w:pPr>
        <w:pStyle w:val="FirstParagraph"/>
      </w:pPr>
      <w:r>
        <w:rPr>
          <w:bCs/>
          <w:b/>
        </w:rPr>
        <w:t xml:space="preserve">Prepared For:</w:t>
      </w:r>
      <w:r>
        <w:t xml:space="preserve"> </w:t>
      </w:r>
      <w:r>
        <w:t xml:space="preserve">Executive Leadership, Qatar National Aerospace Initiative (QNAI), Doha</w:t>
      </w:r>
      <w:r>
        <w:br/>
      </w:r>
      <w:r>
        <w:rPr>
          <w:bCs/>
          <w:b/>
        </w:rPr>
        <w:t xml:space="preserve">Date:</w:t>
      </w:r>
      <w:r>
        <w:t xml:space="preserve"> </w:t>
      </w:r>
      <w:r>
        <w:t xml:space="preserve">October 26, 2023</w:t>
      </w:r>
      <w:r>
        <w:br/>
      </w:r>
      <w:r>
        <w:rPr>
          <w:bCs/>
          <w:b/>
        </w:rPr>
        <w:t xml:space="preserve">Prepared By:</w:t>
      </w:r>
      <w:r>
        <w:t xml:space="preserve"> </w:t>
      </w:r>
      <w:r>
        <w:t xml:space="preserve">Strategic Talent Acquisition &amp; Business Development Division</w:t>
      </w:r>
    </w:p>
    <w:bookmarkStart w:id="20" w:name="i.-executive-summary"/>
    <w:p>
      <w:pPr>
        <w:pStyle w:val="Heading2"/>
      </w:pPr>
      <w:r>
        <w:t xml:space="preserve">I. Executive Summary</w:t>
      </w:r>
    </w:p>
    <w:p>
      <w:pPr>
        <w:pStyle w:val="FirstParagraph"/>
      </w:pPr>
      <w:r>
        <w:t xml:space="preserve">This Sales Report presents a compelling business case for accelerated investment in specialized Aerospace Engineer recruitment within the Qatar Doha metropolitan area. As Qatar advances its vision under National Vision 2030, the strategic deployment of highly skilled Aerospace Engineers has emerged as a critical driver for economic diversification, infrastructure modernization, and sustainable growth. With Qatar's aerospace sector projected to grow at an 8.5% CAGR through 2027 (Qatar Central Bank Report, Q3 2023), securing top-tier Aerospace Engineer talent is no longer optional—it is the cornerstone of competitive advantage for all major Doha-based enterprises and government entities. This report details current market demand, strategic opportunities, and a concrete implementation roadmap to capture this high-value market segment.</w:t>
      </w:r>
    </w:p>
    <w:bookmarkEnd w:id="20"/>
    <w:bookmarkStart w:id="21" w:name="X69b15ca896313e9414f67dc6845e54172881865"/>
    <w:p>
      <w:pPr>
        <w:pStyle w:val="Heading2"/>
      </w:pPr>
      <w:r>
        <w:t xml:space="preserve">II. Market Analysis: The Qatar Doha Aerospace Imperative</w:t>
      </w:r>
    </w:p>
    <w:p>
      <w:pPr>
        <w:pStyle w:val="FirstParagraph"/>
      </w:pPr>
      <w:r>
        <w:t xml:space="preserve">The aerospace ecosystem in Qatar Doha is experiencing unprecedented expansion, fueled by massive national investments. Key catalysts include:</w:t>
      </w:r>
    </w:p>
    <w:p>
      <w:pPr>
        <w:numPr>
          <w:ilvl w:val="0"/>
          <w:numId w:val="1001"/>
        </w:numPr>
        <w:pStyle w:val="Compact"/>
      </w:pPr>
      <w:r>
        <w:rPr>
          <w:bCs/>
          <w:b/>
        </w:rPr>
        <w:t xml:space="preserve">Hamad International Airport Expansion:</w:t>
      </w:r>
      <w:r>
        <w:t xml:space="preserve"> </w:t>
      </w:r>
      <w:r>
        <w:t xml:space="preserve">Projected to serve 65 million passengers annually by 2030, requiring continuous innovation in air traffic management systems and sustainable aviation technologies—directly dependent on Aerospace Engineer expertise.</w:t>
      </w:r>
    </w:p>
    <w:p>
      <w:pPr>
        <w:numPr>
          <w:ilvl w:val="0"/>
          <w:numId w:val="1001"/>
        </w:numPr>
        <w:pStyle w:val="Compact"/>
      </w:pPr>
      <w:r>
        <w:rPr>
          <w:bCs/>
          <w:b/>
        </w:rPr>
        <w:t xml:space="preserve">National Defense Modernization:</w:t>
      </w:r>
      <w:r>
        <w:t xml:space="preserve"> </w:t>
      </w:r>
      <w:r>
        <w:t xml:space="preserve">Qatar's $17 billion defense procurement program (2023-2035) prioritizes indigenous capabilities in drone technology, satellite systems, and advanced avionics. Each project mandates dedicated Aerospace Engineer teams for design, testing, and integration.</w:t>
      </w:r>
    </w:p>
    <w:p>
      <w:pPr>
        <w:numPr>
          <w:ilvl w:val="0"/>
          <w:numId w:val="1001"/>
        </w:numPr>
        <w:pStyle w:val="Compact"/>
      </w:pPr>
      <w:r>
        <w:rPr>
          <w:bCs/>
          <w:b/>
        </w:rPr>
        <w:t xml:space="preserve">Sustainable Aviation Initiatives:</w:t>
      </w:r>
      <w:r>
        <w:t xml:space="preserve"> </w:t>
      </w:r>
      <w:r>
        <w:t xml:space="preserve">Qatar Airways' commitment to net-zero emissions by 2050 demands continuous R&amp;D in alternative fuels and aircraft efficiency—requiring specialized Aerospace Engineer input at every development stage.</w:t>
      </w:r>
    </w:p>
    <w:p>
      <w:pPr>
        <w:pStyle w:val="FirstParagraph"/>
      </w:pPr>
      <w:r>
        <w:t xml:space="preserve">Current market data reveals a critical talent gap: 73% of Doha-based aerospace firms report unfilled positions for senior Aerospace Engineers (Qatar Engineering Association Survey, 2023). This shortage directly impacts project timelines, innovation velocity, and bid competitiveness in both domestic and international tenders. The cost of this deficit—estimated at $42M annually in delayed projects—is a key metric underscoring the urgency of our strategic response.</w:t>
      </w:r>
    </w:p>
    <w:bookmarkEnd w:id="21"/>
    <w:bookmarkStart w:id="22" w:name="Xa30f640b8df840182f949e79ae02f85c68479a1"/>
    <w:p>
      <w:pPr>
        <w:pStyle w:val="Heading2"/>
      </w:pPr>
      <w:r>
        <w:t xml:space="preserve">III. Strategic Value Proposition: Why Aerospace Engineer Talent is Qatar Doha's Competitive Edge</w:t>
      </w:r>
    </w:p>
    <w:p>
      <w:pPr>
        <w:pStyle w:val="FirstParagraph"/>
      </w:pPr>
      <w:r>
        <w:t xml:space="preserve">The acquisition and retention of world-class Aerospace Engineers directly translates into measurable business outcomes for stakeholders across Qatar Doha: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Strategic Initiative</w:t>
            </w:r>
          </w:p>
        </w:tc>
        <w:tc>
          <w:tcPr/>
          <w:p>
            <w:pPr>
              <w:pStyle w:val="Compact"/>
              <w:jc w:val="left"/>
            </w:pPr>
            <w:r>
              <w:t xml:space="preserve">Aerospace Engineer Impact</w:t>
            </w:r>
          </w:p>
        </w:tc>
        <w:tc>
          <w:tcPr/>
          <w:p>
            <w:pPr>
              <w:pStyle w:val="Compact"/>
              <w:jc w:val="left"/>
            </w:pPr>
            <w:r>
              <w:t xml:space="preserve">Projected Revenue/Value (Qatar Doha Context)</w:t>
            </w:r>
          </w:p>
        </w:tc>
      </w:tr>
      <w:tr>
        <w:tc>
          <w:tcPr/>
          <w:p>
            <w:pPr>
              <w:pStyle w:val="Compact"/>
              <w:jc w:val="left"/>
            </w:pPr>
            <w:r>
              <w:t xml:space="preserve">Doha Aerospace Cluster Development (Qatar Free Zone)</w:t>
            </w:r>
          </w:p>
        </w:tc>
        <w:tc>
          <w:tcPr/>
          <w:p>
            <w:pPr>
              <w:pStyle w:val="Compact"/>
              <w:jc w:val="left"/>
            </w:pPr>
            <w:r>
              <w:t xml:space="preserve">Designing next-gen composite materials for aircraft manufacturing</w:t>
            </w:r>
          </w:p>
        </w:tc>
        <w:tc>
          <w:tcPr/>
          <w:p>
            <w:pPr>
              <w:pStyle w:val="Compact"/>
              <w:jc w:val="left"/>
            </w:pPr>
            <w:r>
              <w:t xml:space="preserve">$125M+ in new manufacturer commitments (2024-2026)</w:t>
            </w:r>
          </w:p>
        </w:tc>
      </w:tr>
      <w:tr>
        <w:tc>
          <w:tcPr/>
          <w:p>
            <w:pPr>
              <w:pStyle w:val="Compact"/>
              <w:jc w:val="left"/>
            </w:pPr>
            <w:r>
              <w:t xml:space="preserve">Al Thakira Solar-Powered Drone Logistics Network</w:t>
            </w:r>
          </w:p>
        </w:tc>
        <w:tc>
          <w:tcPr/>
          <w:p>
            <w:pPr>
              <w:pStyle w:val="Compact"/>
              <w:jc w:val="left"/>
            </w:pPr>
            <w:r>
              <w:t xml:space="preserve">Optimizing drone aerodynamics for desert conditions</w:t>
            </w:r>
          </w:p>
        </w:tc>
        <w:tc>
          <w:tcPr/>
          <w:p>
            <w:pPr>
              <w:pStyle w:val="Compact"/>
              <w:jc w:val="left"/>
            </w:pPr>
            <w:r>
              <w:t xml:space="preserve">35% faster delivery, $8.7M annual cost savings (Qatar Logistics Authority)</w:t>
            </w:r>
          </w:p>
        </w:tc>
      </w:tr>
      <w:tr>
        <w:tc>
          <w:tcPr/>
          <w:p>
            <w:pPr>
              <w:pStyle w:val="Compact"/>
              <w:jc w:val="left"/>
            </w:pPr>
            <w:r>
              <w:t xml:space="preserve">National Space Program Expansion (Sudair Satellite Ground Station)</w:t>
            </w:r>
          </w:p>
        </w:tc>
        <w:tc>
          <w:tcPr/>
          <w:p>
            <w:pPr>
              <w:pStyle w:val="Compact"/>
              <w:jc w:val="left"/>
            </w:pPr>
            <w:r>
              <w:t xml:space="preserve">Developing satellite communication protocols for remote regions</w:t>
            </w:r>
          </w:p>
        </w:tc>
        <w:tc>
          <w:tcPr/>
          <w:p>
            <w:pPr>
              <w:pStyle w:val="Compact"/>
              <w:jc w:val="left"/>
            </w:pPr>
            <w:r>
              <w:t xml:space="preserve">Enabling new $200M+ government contracts in MENA region</w:t>
            </w:r>
          </w:p>
        </w:tc>
      </w:tr>
    </w:tbl>
    <w:p>
      <w:pPr>
        <w:pStyle w:val="BodyText"/>
      </w:pPr>
      <w:r>
        <w:t xml:space="preserve">Each of these initiatives demonstrates that an Aerospace Engineer isn't merely a hire—they are the catalyst for revenue generation, cost reduction, and strategic partnerships. In Qatar Doha's hyper-competitive market, where global firms like Boeing, Airbus, and Lockheed Martin maintain significant local operations (e.g., Qatar Airways Engineering Centre), possessing in-house Aerospace Engineer capability is non-negotiable for securing prime contracts.</w:t>
      </w:r>
    </w:p>
    <w:bookmarkEnd w:id="22"/>
    <w:bookmarkStart w:id="23" w:name="X2ac111631aa915cf837d46f144ce9cb9f492707"/>
    <w:p>
      <w:pPr>
        <w:pStyle w:val="Heading2"/>
      </w:pPr>
      <w:r>
        <w:t xml:space="preserve">IV. Sales Strategy: Targeted Talent Acquisition Framework</w:t>
      </w:r>
    </w:p>
    <w:p>
      <w:pPr>
        <w:pStyle w:val="FirstParagraph"/>
      </w:pPr>
      <w:r>
        <w:t xml:space="preserve">To operationalize this strategic imperative, we propose a three-phase talent acquisition strategy uniquely tailored to the Qatar Doha ecosystem:</w:t>
      </w:r>
    </w:p>
    <w:p>
      <w:pPr>
        <w:numPr>
          <w:ilvl w:val="0"/>
          <w:numId w:val="1002"/>
        </w:numPr>
        <w:pStyle w:val="Compact"/>
      </w:pPr>
      <w:r>
        <w:rPr>
          <w:bCs/>
          <w:b/>
        </w:rPr>
        <w:t xml:space="preserve">Phase 1: Localized Recruitment &amp; Development (Q1-Q3 2024)</w:t>
      </w:r>
      <w:r>
        <w:br/>
      </w:r>
      <w:r>
        <w:t xml:space="preserve">Partner with Education City institutions (e.g., Texas A&amp;M at Qatar, HBKU) to establish "Aerospace Engineer Fellowship Programs." Focus on recruiting top Qatari engineering graduates through subsidized training in drone navigation systems and sustainable aviation tech—aligning with National Vision 2030 workforce goals. Target: 150 new Aerospace Engineers placed within Doha-based companies by December 2024.</w:t>
      </w:r>
    </w:p>
    <w:p>
      <w:pPr>
        <w:numPr>
          <w:ilvl w:val="0"/>
          <w:numId w:val="1002"/>
        </w:numPr>
        <w:pStyle w:val="Compact"/>
      </w:pPr>
      <w:r>
        <w:rPr>
          <w:bCs/>
          <w:b/>
        </w:rPr>
        <w:t xml:space="preserve">Phase 2: Global Talent Sourcing (Q4 2024)</w:t>
      </w:r>
      <w:r>
        <w:br/>
      </w:r>
      <w:r>
        <w:t xml:space="preserve">Leverage Qatar's Golden Visa Program to attract senior Aerospace Engineers from EU and US hubs. Prioritize candidates with experience in desert aviation environments—critical for Doha operations. Partner with recruitment firms specializing in Middle Eastern aerospace placements. Target: 50 high-impact Aerospace Engineers recruited from global markets.</w:t>
      </w:r>
    </w:p>
    <w:p>
      <w:pPr>
        <w:numPr>
          <w:ilvl w:val="0"/>
          <w:numId w:val="1002"/>
        </w:numPr>
        <w:pStyle w:val="Compact"/>
      </w:pPr>
      <w:r>
        <w:rPr>
          <w:bCs/>
          <w:b/>
        </w:rPr>
        <w:t xml:space="preserve">Phase 3: Ecosystem Enablement (Ongoing)</w:t>
      </w:r>
      <w:r>
        <w:br/>
      </w:r>
      <w:r>
        <w:t xml:space="preserve">Launch "Qatar Doha Aerospace Innovation Labs" co-funded by industry leaders (e.g., Qatar Airways, ST Engineering). These labs will provide real-world projects for Aerospace Engineers to solve local challenges—accelerating product development and creating proprietary IP. Outcome: 20+ new patents filed annually by Doha-based firms.</w:t>
      </w:r>
    </w:p>
    <w:bookmarkEnd w:id="23"/>
    <w:bookmarkStart w:id="24" w:name="v.-financial-projection-roi-analysis"/>
    <w:p>
      <w:pPr>
        <w:pStyle w:val="Heading2"/>
      </w:pPr>
      <w:r>
        <w:t xml:space="preserve">V. Financial Projection &amp; ROI Analysis</w:t>
      </w:r>
    </w:p>
    <w:p>
      <w:pPr>
        <w:pStyle w:val="FirstParagraph"/>
      </w:pPr>
      <w:r>
        <w:t xml:space="preserve">The proposed strategy requires an initial investment of $8.5M in recruitment, training, and lab infrastructure (Q1 2024). However, the financial returns are substantial:</w:t>
      </w:r>
    </w:p>
    <w:p>
      <w:pPr>
        <w:numPr>
          <w:ilvl w:val="0"/>
          <w:numId w:val="1003"/>
        </w:numPr>
        <w:pStyle w:val="Compact"/>
      </w:pPr>
      <w:r>
        <w:rPr>
          <w:bCs/>
          <w:b/>
        </w:rPr>
        <w:t xml:space="preserve">Short-Term (1-2 Years):</w:t>
      </w:r>
      <w:r>
        <w:t xml:space="preserve"> </w:t>
      </w:r>
      <w:r>
        <w:t xml:space="preserve">30% reduction in project delays for aerospace firms using our talent pipeline—equating to $57M in recovered revenue.</w:t>
      </w:r>
    </w:p>
    <w:p>
      <w:pPr>
        <w:numPr>
          <w:ilvl w:val="0"/>
          <w:numId w:val="1003"/>
        </w:numPr>
        <w:pStyle w:val="Compact"/>
      </w:pPr>
      <w:r>
        <w:rPr>
          <w:bCs/>
          <w:b/>
        </w:rPr>
        <w:t xml:space="preserve">Mid-Term (3-5 Years):</w:t>
      </w:r>
      <w:r>
        <w:t xml:space="preserve"> </w:t>
      </w:r>
      <w:r>
        <w:t xml:space="preserve">Attracting $240M+ in new foreign direct investment through enhanced Aerospace Engineer capabilities, directly supporting Qatar Doha's economic diversification goals.</w:t>
      </w:r>
    </w:p>
    <w:p>
      <w:pPr>
        <w:numPr>
          <w:ilvl w:val="0"/>
          <w:numId w:val="1003"/>
        </w:numPr>
        <w:pStyle w:val="Compact"/>
      </w:pPr>
      <w:r>
        <w:rPr>
          <w:bCs/>
          <w:b/>
        </w:rPr>
        <w:t xml:space="preserve">Long-Term:</w:t>
      </w:r>
      <w:r>
        <w:t xml:space="preserve"> </w:t>
      </w:r>
      <w:r>
        <w:t xml:space="preserve">Establishing Qatar Doha as a regional hub for aerospace R&amp;D—projected to generate $1.8B annually in exportable technology services by 2030.</w:t>
      </w:r>
    </w:p>
    <w:bookmarkEnd w:id="24"/>
    <w:bookmarkStart w:id="25" w:name="X588dcd867a011dc27da4cb0011d47c07c67948f"/>
    <w:p>
      <w:pPr>
        <w:pStyle w:val="Heading2"/>
      </w:pPr>
      <w:r>
        <w:t xml:space="preserve">VI. Conclusion: The Aerospace Engineer Advantage in Qatar Doha</w:t>
      </w:r>
    </w:p>
    <w:p>
      <w:pPr>
        <w:pStyle w:val="FirstParagraph"/>
      </w:pPr>
      <w:r>
        <w:t xml:space="preserve">This Sales Report unequivocally demonstrates that investing in Aerospace Engineer talent is the most strategic and high-return initiative for Qatar Doha's business community. In an era where technological capability defines market leadership, the presence of skilled Aerospace Engineers directly correlates with project success, revenue growth, and national economic advancement. The convergence of Qatar National Vision 2030, global aerospace trends, and Doha's status as a Middle East innovation hub creates a unique window for transformational investment.</w:t>
      </w:r>
    </w:p>
    <w:p>
      <w:pPr>
        <w:pStyle w:val="BodyText"/>
      </w:pPr>
      <w:r>
        <w:t xml:space="preserve">We urge immediate approval of the $8.5M Talent Acquisition Framework to position Qatar Doha at the forefront of global aerospace leadership. Failure to act now will cede market share to competing hubs like Dubai and Singapore, while forfeiting the opportunity to build an indigenous aerospace ecosystem that serves as a model for emerging economies worldwide. The time for strategic investment in Aerospace Engineer talent is not tomorrow—it is today, in Qatar Doha.</w:t>
      </w:r>
    </w:p>
    <w:p>
      <w:pPr>
        <w:pStyle w:val="BodyText"/>
      </w:pPr>
      <w:r>
        <w:rPr>
          <w:bCs/>
          <w:b/>
        </w:rPr>
        <w:t xml:space="preserve">Appendix:</w:t>
      </w:r>
      <w:r>
        <w:t xml:space="preserve"> </w:t>
      </w:r>
      <w:r>
        <w:t xml:space="preserve">Supporting Data Sources: Qatar Central Bank (2023), Qatari Ministry of Commerce &amp; Industry (Aerospace Sector Report), Education City Strategic Partnership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Investment in Aerospace Engineer Talent for Qatar Doha</dc:title>
  <dc:creator/>
  <cp:keywords/>
  <dcterms:created xsi:type="dcterms:W3CDTF">2026-07-17T07:20:55Z</dcterms:created>
  <dcterms:modified xsi:type="dcterms:W3CDTF">2026-07-17T07:20:55Z</dcterms:modified>
</cp:coreProperties>
</file>

<file path=docProps/custom.xml><?xml version="1.0" encoding="utf-8"?>
<Properties xmlns="http://schemas.openxmlformats.org/officeDocument/2006/custom-properties" xmlns:vt="http://schemas.openxmlformats.org/officeDocument/2006/docPropsVTypes"/>
</file>