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cee08fe7e5a173879811d9b1700cbf022c49970"/>
    <w:p>
      <w:pPr>
        <w:pStyle w:val="Heading1"/>
      </w:pPr>
      <w:r>
        <w:t xml:space="preserve">Quarterly Sales Report</w:t>
      </w:r>
      <w:r>
        <w:br/>
      </w:r>
      <w:r>
        <w:t xml:space="preserve">Aerospace Engineer Performance in United Kingdom Birmingham</w:t>
      </w:r>
    </w:p>
    <w:p>
      <w:pPr>
        <w:pStyle w:val="FirstParagraph"/>
      </w:pPr>
      <w:r>
        <w:t xml:space="preserve">Prepared for Executive Leadership | Q3 2023 | Birmingham Office</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Aerospace Engineer division within the United Kingdom Birmingham market. As Birmingham continues to emerge as a critical hub for aerospace innovation in the UK, this report quantifies how our Aerospace Engineers are driving revenue growth, enhancing client acquisition, and securing strategic partnerships. With Birmingham's aerospace sector projected to contribute £2.3 billion annually to the regional economy by 2025 (Source: Aerospace Technology Institute), our team has demonstrated exceptional value through technical sales leadership and market penetration.</w:t>
      </w:r>
    </w:p>
    <w:bookmarkEnd w:id="20"/>
    <w:bookmarkStart w:id="21" w:name="X396339c3ddd7af4e0280420f2d336b2afc5725d"/>
    <w:p>
      <w:pPr>
        <w:pStyle w:val="Heading2"/>
      </w:pPr>
      <w:r>
        <w:t xml:space="preserve">Market Context: Birmingham's Aerospace Landscape</w:t>
      </w:r>
    </w:p>
    <w:p>
      <w:pPr>
        <w:pStyle w:val="FirstParagraph"/>
      </w:pPr>
      <w:r>
        <w:t xml:space="preserve">Birmingham serves as the Midlands' aerospace nerve center, hosting over 45% of the UK's advanced manufacturing supply chain. The city's strategic location near the M6 corridor and proximity to Birmingham Airport positions it as a natural hub for global aerospace logistics. Recent government initiatives like the</w:t>
      </w:r>
      <w:r>
        <w:t xml:space="preserve"> </w:t>
      </w:r>
      <w:r>
        <w:rPr>
          <w:iCs/>
          <w:i/>
        </w:rPr>
        <w:t xml:space="preserve">Midlands Engine Plan</w:t>
      </w:r>
      <w:r>
        <w:t xml:space="preserve"> </w:t>
      </w:r>
      <w:r>
        <w:t xml:space="preserve">have accelerated investment in aerospace R&amp;D, with £120 million allocated to Birmingham-based projects in 2023 alone. This dynamic environment creates unique opportunities where our Aerospace Engineers function not just as technical specialists, but as key sales drivers who translate complex engineering solutions into client value propositions.</w:t>
      </w:r>
    </w:p>
    <w:bookmarkEnd w:id="21"/>
    <w:bookmarkStart w:id="24" w:name="aerospace-engineer-sales-impact-analysis"/>
    <w:p>
      <w:pPr>
        <w:pStyle w:val="Heading2"/>
      </w:pPr>
      <w:r>
        <w:t xml:space="preserve">Aerospace Engineer Sales Impact Analysis</w:t>
      </w:r>
    </w:p>
    <w:bookmarkStart w:id="22" w:name="Xf794c0c8ab9df3b1a0512e16969bbccaad01b7c"/>
    <w:p>
      <w:pPr>
        <w:pStyle w:val="Heading3"/>
      </w:pPr>
      <w:r>
        <w:t xml:space="preserve">Revenue Generation Through Technical Sales Expertise</w:t>
      </w:r>
    </w:p>
    <w:p>
      <w:pPr>
        <w:pStyle w:val="FirstParagraph"/>
      </w:pPr>
      <w:r>
        <w:t xml:space="preserve">Our Aerospace Engineers have directly contributed to a 27% year-over-year sales growth in the Birmingham region. By leveraging deep technical knowledge of systems like Rolls-Royce's UltraFan engine and Airbus' composite structures, these professionals bridge the gap between engineering capabilities and client needs. For example:</w:t>
      </w:r>
    </w:p>
    <w:p>
      <w:pPr>
        <w:numPr>
          <w:ilvl w:val="0"/>
          <w:numId w:val="1001"/>
        </w:numPr>
        <w:pStyle w:val="Compact"/>
      </w:pPr>
      <w:r>
        <w:rPr>
          <w:bCs/>
          <w:b/>
        </w:rPr>
        <w:t xml:space="preserve">Project Titan:</w:t>
      </w:r>
      <w:r>
        <w:t xml:space="preserve"> </w:t>
      </w:r>
      <w:r>
        <w:t xml:space="preserve">An Aerospace Engineer secured a £4.2M contract with a Birmingham-based Tier-1 supplier by redesigning thermal management systems for next-gen drone components, increasing client efficiency by 32%</w:t>
      </w:r>
    </w:p>
    <w:p>
      <w:pPr>
        <w:numPr>
          <w:ilvl w:val="0"/>
          <w:numId w:val="1001"/>
        </w:numPr>
        <w:pStyle w:val="Compact"/>
      </w:pPr>
      <w:r>
        <w:rPr>
          <w:bCs/>
          <w:b/>
        </w:rPr>
        <w:t xml:space="preserve">Digital Twin Implementation:</w:t>
      </w:r>
      <w:r>
        <w:t xml:space="preserve"> </w:t>
      </w:r>
      <w:r>
        <w:t xml:space="preserve">Engineering-led sales pitch resulted in a 15-month retention deal with West Midlands Aerospace Consortium, generating £1.8M in recurring revenue</w:t>
      </w:r>
    </w:p>
    <w:p>
      <w:pPr>
        <w:pStyle w:val="FirstParagraph"/>
      </w:pPr>
      <w:r>
        <w:t xml:space="preserve">Unlike generic sales roles, our Aerospace Engineers qualify opportunities through technical diagnostics, ensuring 92% of their leads convert to closed deals – significantly above the industry average of 65%.</w:t>
      </w:r>
    </w:p>
    <w:bookmarkEnd w:id="22"/>
    <w:bookmarkStart w:id="23" w:name="key-performance-indicators-q3-2023"/>
    <w:p>
      <w:pPr>
        <w:pStyle w:val="Heading3"/>
      </w:pPr>
      <w:r>
        <w:t xml:space="preserve">Key Performance Indicators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Deviation</w:t>
      </w:r>
    </w:p>
    <w:p>
      <w:pPr>
        <w:pStyle w:val="BodyText"/>
      </w:pPr>
      <w:r>
        <w:t xml:space="preserve">Aerospace Engineer-Driven Sales Volume</w:t>
      </w:r>
    </w:p>
    <w:p>
      <w:pPr>
        <w:pStyle w:val="BodyText"/>
      </w:pPr>
      <w:r>
        <w:t xml:space="preserve">£7.5M</w:t>
      </w:r>
    </w:p>
    <w:p>
      <w:pPr>
        <w:pStyle w:val="BodyText"/>
      </w:pPr>
      <w:r>
        <w:t xml:space="preserve">£9.8M</w:t>
      </w:r>
    </w:p>
    <w:p>
      <w:pPr>
        <w:pStyle w:val="BodyText"/>
      </w:pPr>
      <w:r>
        <w:t xml:space="preserve">+30.7%</w:t>
      </w:r>
    </w:p>
    <w:p>
      <w:pPr>
        <w:pStyle w:val="BodyText"/>
      </w:pPr>
      <w:r>
        <w:t xml:space="preserve">New Client Acquisition Rate (Birmingham)</w:t>
      </w:r>
    </w:p>
    <w:p>
      <w:pPr>
        <w:pStyle w:val="BodyText"/>
      </w:pPr>
      <w:r>
        <w:t xml:space="preserve">12</w:t>
      </w:r>
    </w:p>
    <w:p>
      <w:pPr>
        <w:pStyle w:val="BodyText"/>
      </w:pPr>
      <w:r>
        <w:t xml:space="preserve">19</w:t>
      </w:r>
    </w:p>
    <w:p>
      <w:pPr>
        <w:pStyle w:val="BodyText"/>
      </w:pPr>
      <w:r>
        <w:t xml:space="preserve">+58.3%</w:t>
      </w:r>
    </w:p>
    <w:p>
      <w:pPr>
        <w:pStyle w:val="BodyText"/>
      </w:pPr>
      <w:r>
        <w:t xml:space="preserve">85%</w:t>
      </w:r>
    </w:p>
    <w:p>
      <w:pPr>
        <w:pStyle w:val="BodyText"/>
      </w:pPr>
      <w:r>
        <w:t xml:space="preserve">94%</w:t>
      </w:r>
    </w:p>
    <w:p>
      <w:pPr>
        <w:pStyle w:val="BodyText"/>
      </w:pPr>
      <w:r>
        <w:t xml:space="preserve">+9.4%</w:t>
      </w:r>
    </w:p>
    <w:p>
      <w:pPr>
        <w:pStyle w:val="BodyText"/>
      </w:pPr>
      <w:r>
        <w:t xml:space="preserve">17% increase in cross-sell of digital engineering tools</w:t>
      </w:r>
    </w:p>
    <w:bookmarkEnd w:id="23"/>
    <w:bookmarkEnd w:id="24"/>
    <w:bookmarkStart w:id="25" w:name="Xe8c6d00444c1281a2e3ee22d237aeb646125cf4"/>
    <w:p>
      <w:pPr>
        <w:pStyle w:val="Heading2"/>
      </w:pPr>
      <w:r>
        <w:t xml:space="preserve">Strategic Initiatives Fueling Success in United Kingdom Birmingham</w:t>
      </w:r>
    </w:p>
    <w:p>
      <w:pPr>
        <w:pStyle w:val="FirstParagraph"/>
      </w:pPr>
      <w:r>
        <w:t xml:space="preserve">Our Birmingham team has executed three transformative initiatives that position the Aerospace Engineer role as a revenue catalyst:</w:t>
      </w:r>
    </w:p>
    <w:p>
      <w:pPr>
        <w:numPr>
          <w:ilvl w:val="0"/>
          <w:numId w:val="1002"/>
        </w:numPr>
        <w:pStyle w:val="Compact"/>
      </w:pPr>
      <w:r>
        <w:rPr>
          <w:bCs/>
          <w:b/>
        </w:rPr>
        <w:t xml:space="preserve">Birmingham Innovation Hub Partnership:</w:t>
      </w:r>
      <w:r>
        <w:t xml:space="preserve"> </w:t>
      </w:r>
      <w:r>
        <w:t xml:space="preserve">Co-locating with the National Composite Centre at Telford (25 miles from Birmingham) enabled rapid prototyping for local clients, reducing solution delivery time by 40% and securing contracts with BAE Systems and GKN.</w:t>
      </w:r>
    </w:p>
    <w:p>
      <w:pPr>
        <w:numPr>
          <w:ilvl w:val="0"/>
          <w:numId w:val="1002"/>
        </w:numPr>
        <w:pStyle w:val="Compact"/>
      </w:pPr>
      <w:r>
        <w:rPr>
          <w:bCs/>
          <w:b/>
        </w:rPr>
        <w:t xml:space="preserve">Tech Sales Certification Program:</w:t>
      </w:r>
      <w:r>
        <w:t xml:space="preserve"> </w:t>
      </w:r>
      <w:r>
        <w:t xml:space="preserve">All Aerospace Engineers now complete accredited sales training alongside technical certifications. This dual expertise increased average deal size by £315K per transaction.</w:t>
      </w:r>
    </w:p>
    <w:p>
      <w:pPr>
        <w:numPr>
          <w:ilvl w:val="0"/>
          <w:numId w:val="1002"/>
        </w:numPr>
        <w:pStyle w:val="Compact"/>
      </w:pPr>
      <w:r>
        <w:rPr>
          <w:bCs/>
          <w:b/>
        </w:rPr>
        <w:t xml:space="preserve">Regional Government Engagement:</w:t>
      </w:r>
      <w:r>
        <w:t xml:space="preserve"> </w:t>
      </w:r>
      <w:r>
        <w:t xml:space="preserve">Proactive participation in Birmingham City Council's 'Aerospace Growth Programme' positioned our engineers as thought leaders, leading to 7 new public-sector contracts worth £2.6M.</w:t>
      </w:r>
    </w:p>
    <w:bookmarkEnd w:id="25"/>
    <w:bookmarkStart w:id="26" w:name="challenges-and-mitigation-strategies"/>
    <w:p>
      <w:pPr>
        <w:pStyle w:val="Heading2"/>
      </w:pPr>
      <w:r>
        <w:t xml:space="preserve">Challenges and Mitigation Strategies</w:t>
      </w:r>
    </w:p>
    <w:p>
      <w:pPr>
        <w:pStyle w:val="FirstParagraph"/>
      </w:pPr>
      <w:r>
        <w:t xml:space="preserve">While performance is strong, two challenges require attention:</w:t>
      </w:r>
    </w:p>
    <w:p>
      <w:pPr>
        <w:numPr>
          <w:ilvl w:val="0"/>
          <w:numId w:val="1003"/>
        </w:numPr>
        <w:pStyle w:val="Compact"/>
      </w:pPr>
      <w:r>
        <w:rPr>
          <w:bCs/>
          <w:b/>
        </w:rPr>
        <w:t xml:space="preserve">Talent Acquisition Gap:</w:t>
      </w:r>
      <w:r>
        <w:t xml:space="preserve"> </w:t>
      </w:r>
      <w:r>
        <w:t xml:space="preserve">Birmingham's aerospace sector faces a 14% shortage of specialized engineers (Engineering UK, 2023). *Mitigation:* Partnering with Aston University for targeted graduate recruitment and implementing 'Aerospace Engineer Apprenticeship Pathways' to develop local talent.</w:t>
      </w:r>
    </w:p>
    <w:p>
      <w:pPr>
        <w:numPr>
          <w:ilvl w:val="0"/>
          <w:numId w:val="1003"/>
        </w:numPr>
        <w:pStyle w:val="Compact"/>
      </w:pPr>
      <w:r>
        <w:rPr>
          <w:bCs/>
          <w:b/>
        </w:rPr>
        <w:t xml:space="preserve">Supply Chain Volatility:</w:t>
      </w:r>
      <w:r>
        <w:t xml:space="preserve"> </w:t>
      </w:r>
      <w:r>
        <w:t xml:space="preserve">Geopolitical disruptions impacted component lead times. *Mitigation:* Our engineers now conduct real-time supply chain diagnostics during sales proposals, using Birmingham's local supplier network to reduce delivery risks by 35%.</w:t>
      </w:r>
    </w:p>
    <w:bookmarkEnd w:id="26"/>
    <w:bookmarkStart w:id="27" w:name="X7f46967b61acc86ab926567357b49c49d700099"/>
    <w:p>
      <w:pPr>
        <w:pStyle w:val="Heading2"/>
      </w:pPr>
      <w:r>
        <w:t xml:space="preserve">Future Outlook for United Kingdom Birmingham Market</w:t>
      </w:r>
    </w:p>
    <w:p>
      <w:pPr>
        <w:pStyle w:val="FirstParagraph"/>
      </w:pPr>
      <w:r>
        <w:t xml:space="preserve">The United Kingdom Birmingham aerospace market is poised for exponential growth through three key vectors:</w:t>
      </w:r>
    </w:p>
    <w:p>
      <w:pPr>
        <w:numPr>
          <w:ilvl w:val="0"/>
          <w:numId w:val="1004"/>
        </w:numPr>
        <w:pStyle w:val="Compact"/>
      </w:pPr>
      <w:r>
        <w:rPr>
          <w:bCs/>
          <w:b/>
        </w:rPr>
        <w:t xml:space="preserve">Urban Air Mobility (UAM) Expansion:</w:t>
      </w:r>
      <w:r>
        <w:t xml:space="preserve"> </w:t>
      </w:r>
      <w:r>
        <w:t xml:space="preserve">With Birmingham's £200M investment in UAM infrastructure, our Aerospace Engineers are developing certified safety protocols for eVTOL operations – expected to generate £18M in new sales by 2025.</w:t>
      </w:r>
    </w:p>
    <w:p>
      <w:pPr>
        <w:numPr>
          <w:ilvl w:val="0"/>
          <w:numId w:val="1004"/>
        </w:numPr>
        <w:pStyle w:val="Compact"/>
      </w:pPr>
      <w:r>
        <w:rPr>
          <w:bCs/>
          <w:b/>
        </w:rPr>
        <w:t xml:space="preserve">Sustainable Aviation Fuel (SAF) Partnerships:</w:t>
      </w:r>
      <w:r>
        <w:t xml:space="preserve"> </w:t>
      </w:r>
      <w:r>
        <w:t xml:space="preserve">Engineering-led sales teams are securing contracts with Birmingham Airport and local manufacturers to implement SAF blending systems, creating a projected £7.4M revenue stream.</w:t>
      </w:r>
    </w:p>
    <w:p>
      <w:pPr>
        <w:numPr>
          <w:ilvl w:val="0"/>
          <w:numId w:val="1004"/>
        </w:numPr>
        <w:pStyle w:val="Compact"/>
      </w:pPr>
      <w:r>
        <w:rPr>
          <w:bCs/>
          <w:b/>
        </w:rPr>
        <w:t xml:space="preserve">Skills Development Ecosystem:</w:t>
      </w:r>
      <w:r>
        <w:t xml:space="preserve"> </w:t>
      </w:r>
      <w:r>
        <w:t xml:space="preserve">Our collaboration with the Birmingham Science Park to establish a dedicated Aerospace Engineering Academy will cultivate 200+ trained engineers annually by 2026.</w:t>
      </w:r>
    </w:p>
    <w:bookmarkEnd w:id="27"/>
    <w:bookmarkStart w:id="28" w:name="conclusion-and-strategic-recommendations"/>
    <w:p>
      <w:pPr>
        <w:pStyle w:val="Heading2"/>
      </w:pPr>
      <w:r>
        <w:t xml:space="preserve">Conclusion and Strategic Recommendations</w:t>
      </w:r>
    </w:p>
    <w:p>
      <w:pPr>
        <w:pStyle w:val="FirstParagraph"/>
      </w:pPr>
      <w:r>
        <w:t xml:space="preserve">This Sales Report unequivocally demonstrates that the Aerospace Engineer role has evolved beyond technical execution to become a core revenue driver in the United Kingdom Birmingham market. Our Birmingham team's performance – exceeding targets by 30%+ in engineering-driven sales – proves that technical expertise integrated with commercial acumen delivers superior business outcomes.</w:t>
      </w:r>
    </w:p>
    <w:p>
      <w:pPr>
        <w:pStyle w:val="BodyText"/>
      </w:pPr>
      <w:r>
        <w:t xml:space="preserve">We recommend three immediate actions:</w:t>
      </w:r>
    </w:p>
    <w:p>
      <w:pPr>
        <w:numPr>
          <w:ilvl w:val="0"/>
          <w:numId w:val="1005"/>
        </w:numPr>
        <w:pStyle w:val="Compact"/>
      </w:pPr>
      <w:r>
        <w:t xml:space="preserve">Allocate additional budget for Birmingham-based engineering sales accelerators to capitalize on the £3.2B regional aerospace investment pipeline</w:t>
      </w:r>
    </w:p>
    <w:p>
      <w:pPr>
        <w:numPr>
          <w:ilvl w:val="0"/>
          <w:numId w:val="1005"/>
        </w:numPr>
        <w:pStyle w:val="Compact"/>
      </w:pPr>
      <w:r>
        <w:t xml:space="preserve">Establish a dedicated Aerospace Engineer Sales Leadership Council to formalize knowledge sharing across UK regions</w:t>
      </w:r>
    </w:p>
    <w:p>
      <w:pPr>
        <w:numPr>
          <w:ilvl w:val="0"/>
          <w:numId w:val="1005"/>
        </w:numPr>
        <w:pStyle w:val="Compact"/>
      </w:pPr>
      <w:r>
        <w:t xml:space="preserve">Develop Birmingham-specific sales playbooks addressing local supply chain nuances and regulatory frameworks</w:t>
      </w:r>
    </w:p>
    <w:p>
      <w:pPr>
        <w:pStyle w:val="FirstParagraph"/>
      </w:pPr>
      <w:r>
        <w:t xml:space="preserve">The convergence of Birmingham's strategic position, our engineers' technical-commercial duality, and targeted market initiatives creates an unparalleled growth trajectory. As the United Kingdom's aerospace sector prepares for its next decade of innovation, our Birmingham Aerospace Engineers are not just contributing to sales – they are defining the future of aerospace commerce in this critical Midlands hub. With continued investment in this high-value role, we project 45% revenue growth from Birmingham by Q2 2025.</w:t>
      </w:r>
    </w:p>
    <w:p>
      <w:pPr>
        <w:pStyle w:val="BodyText"/>
      </w:pPr>
      <w:r>
        <w:t xml:space="preserve">Prepared by: Global Aerospace Sales Strategy Division</w:t>
      </w:r>
      <w:r>
        <w:br/>
      </w:r>
      <w:r>
        <w:t xml:space="preserve">Approved by: Regional VP, United Kingdom Operations</w:t>
      </w:r>
      <w:r>
        <w:br/>
      </w:r>
      <w:r>
        <w:t xml:space="preserve">Date: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Aerospace Engineer Performance in United Kingdom Birmingham</dc:title>
  <dc:creator/>
  <dc:language>en</dc:language>
  <cp:keywords/>
  <dcterms:created xsi:type="dcterms:W3CDTF">2026-07-21T08:47:09Z</dcterms:created>
  <dcterms:modified xsi:type="dcterms:W3CDTF">2026-07-21T08:47:09Z</dcterms:modified>
</cp:coreProperties>
</file>

<file path=docProps/custom.xml><?xml version="1.0" encoding="utf-8"?>
<Properties xmlns="http://schemas.openxmlformats.org/officeDocument/2006/custom-properties" xmlns:vt="http://schemas.openxmlformats.org/officeDocument/2006/docPropsVTypes"/>
</file>