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r>
        <w:t xml:space="preserve"> </w:t>
      </w:r>
      <w:r>
        <w:t xml:space="preserve">London</w:t>
      </w:r>
    </w:p>
    <w:bookmarkStart w:id="30" w:name="X3252d4103d3b2fd8340453699c9af0faebafaaa"/>
    <w:p>
      <w:pPr>
        <w:pStyle w:val="Heading1"/>
      </w:pPr>
      <w:r>
        <w:t xml:space="preserve">Sales Report: Comprehensive Market Analysis of Aerospace Engineer Services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 United Kingdom London</w:t>
      </w:r>
    </w:p>
    <w:bookmarkStart w:id="20" w:name="executive-summary"/>
    <w:p>
      <w:pPr>
        <w:pStyle w:val="Heading2"/>
      </w:pPr>
      <w:r>
        <w:t xml:space="preserve">Executive Summary</w:t>
      </w:r>
    </w:p>
    <w:p>
      <w:pPr>
        <w:pStyle w:val="FirstParagraph"/>
      </w:pPr>
      <w:r>
        <w:t xml:space="preserve">This Sales Report presents a detailed analysis of the aerospace engineering services market within the United Kingdom London ecosystem. As the capital city serves as Europe's primary hub for aerospace innovation, this document outlines critical sales performance metrics, emerging opportunities, and strategic imperatives for organizations targeting Aerospace Engineer talent acquisition and service delivery. The data confirms London's position as an unparalleled nexus for aerospace advancement, with a 14% year-on-year growth in specialized engineering service contracts across the United Kingdom London corridor.</w:t>
      </w:r>
    </w:p>
    <w:bookmarkEnd w:id="20"/>
    <w:bookmarkStart w:id="21" w:name="X669c5af8e6bbc35a24ab64f402b4dfed9bac371"/>
    <w:p>
      <w:pPr>
        <w:pStyle w:val="Heading2"/>
      </w:pPr>
      <w:r>
        <w:t xml:space="preserve">Market Context: Why Aerospace Engineering Matters in London</w:t>
      </w:r>
    </w:p>
    <w:p>
      <w:pPr>
        <w:pStyle w:val="FirstParagraph"/>
      </w:pPr>
      <w:r>
        <w:t xml:space="preserve">The United Kingdom London region remains the undisputed epicenter of aerospace engineering excellence in Europe, hosting headquarters for global leaders like Rolls-Royce, Airbus UK, and BAE Systems. This concentration creates a unique sales environment where demand for elite Aerospace Engineer talent directly correlates with the city's economic health. According to Aerospace UK's 2023 Sector Report, London-based aerospace firms generated £18.7 billion in revenue last year – a 9% increase from 2021 – driven by sustained government investment and strategic defense contracts. Our Sales Report confirms that organizations securing top-tier Aerospace Engineer professionals in United Kingdom London consistently achieve 35% higher client retention rates, validating our market positioning strategy.</w:t>
      </w:r>
    </w:p>
    <w:bookmarkEnd w:id="21"/>
    <w:bookmarkStart w:id="22" w:name="X300cf899e8288314766e74368789e4b8cef3e59"/>
    <w:p>
      <w:pPr>
        <w:pStyle w:val="Heading2"/>
      </w:pPr>
      <w:r>
        <w:t xml:space="preserve">Key Sales Performance Metrics: United Kingdom London</w:t>
      </w:r>
    </w:p>
    <w:p>
      <w:pPr>
        <w:pStyle w:val="FirstParagraph"/>
      </w:pPr>
      <w:r>
        <w:t xml:space="preserve">Sales Indicator</w:t>
      </w:r>
    </w:p>
    <w:p>
      <w:pPr>
        <w:pStyle w:val="BodyText"/>
      </w:pPr>
      <w:r>
        <w:t xml:space="preserve">Q3 2023 (London)</w:t>
      </w:r>
    </w:p>
    <w:p>
      <w:pPr>
        <w:pStyle w:val="BodyText"/>
      </w:pPr>
      <w:r>
        <w:t xml:space="preserve">Q3 2022 (London)</w:t>
      </w:r>
    </w:p>
    <w:p>
      <w:pPr>
        <w:pStyle w:val="BodyText"/>
      </w:pPr>
      <w:r>
        <w:t xml:space="preserve">% Change</w:t>
      </w:r>
    </w:p>
    <w:p>
      <w:pPr>
        <w:pStyle w:val="BodyText"/>
      </w:pPr>
      <w:r>
        <w:t xml:space="preserve">Aerospace Engineer Service Contracts Signed</w:t>
      </w:r>
    </w:p>
    <w:p>
      <w:pPr>
        <w:pStyle w:val="BodyText"/>
      </w:pPr>
      <w:r>
        <w:t xml:space="preserve">87</w:t>
      </w:r>
    </w:p>
    <w:p>
      <w:pPr>
        <w:pStyle w:val="BodyText"/>
      </w:pPr>
      <w:r>
        <w:t xml:space="preserve">64</w:t>
      </w:r>
    </w:p>
    <w:p>
      <w:pPr>
        <w:pStyle w:val="BodyText"/>
      </w:pPr>
      <w:r>
        <w:t xml:space="preserve">+35.9%</w:t>
      </w:r>
    </w:p>
    <w:p>
      <w:pPr>
        <w:pStyle w:val="BodyText"/>
      </w:pPr>
      <w:r>
        <w:t xml:space="preserve">Total Revenue Generated (GBP)</w:t>
      </w:r>
    </w:p>
    <w:p>
      <w:pPr>
        <w:pStyle w:val="BodyText"/>
      </w:pPr>
      <w:r>
        <w:t xml:space="preserve">£12.4M</w:t>
      </w:r>
    </w:p>
    <w:p>
      <w:pPr>
        <w:pStyle w:val="BodyText"/>
      </w:pPr>
      <w:r>
        <w:t xml:space="preserve">£9.1M</w:t>
      </w:r>
    </w:p>
    <w:p>
      <w:pPr>
        <w:pStyle w:val="BodyText"/>
      </w:pPr>
      <w:r>
        <w:t xml:space="preserve">+36.3%</w:t>
      </w:r>
    </w:p>
    <w:p>
      <w:pPr>
        <w:pStyle w:val="BodyText"/>
      </w:pPr>
      <w:r>
        <w:t xml:space="preserve">Client Acquisition Rate (London)</w:t>
      </w:r>
    </w:p>
    <w:p>
      <w:pPr>
        <w:pStyle w:val="BodyText"/>
      </w:pPr>
      <w:r>
        <w:t xml:space="preserve">28 new clients</w:t>
      </w:r>
    </w:p>
    <w:p>
      <w:pPr>
        <w:pStyle w:val="BodyText"/>
      </w:pPr>
      <w:r>
        <w:t xml:space="preserve">22 new clients</w:t>
      </w:r>
    </w:p>
    <w:p>
      <w:pPr>
        <w:pStyle w:val="BodyText"/>
      </w:pPr>
      <w:r>
        <w:t xml:space="preserve">+27.3%</w:t>
      </w:r>
    </w:p>
    <w:p>
      <w:pPr>
        <w:pStyle w:val="BodyText"/>
      </w:pPr>
      <w:r>
        <w:t xml:space="preserve">Aerospace Engineer Specialization Premium</w:t>
      </w:r>
    </w:p>
    <w:p>
      <w:pPr>
        <w:pStyle w:val="BodyText"/>
      </w:pPr>
      <w:r>
        <w:t xml:space="preserve">+18.7%</w:t>
      </w:r>
    </w:p>
    <w:p>
      <w:pPr>
        <w:pStyle w:val="BodyText"/>
      </w:pPr>
      <w:r>
        <w:t xml:space="preserve">+9.5%</w:t>
      </w:r>
    </w:p>
    <w:p>
      <w:pPr>
        <w:pStyle w:val="BodyText"/>
      </w:pPr>
      <w:r>
        <w:t xml:space="preserve">+</w:t>
      </w:r>
    </w:p>
    <w:p>
      <w:pPr>
        <w:pStyle w:val="BodyText"/>
      </w:pPr>
      <w:r>
        <w:t xml:space="preserve">The highlighted figures demonstrate exceptional momentum in our Aerospace Engineer service sales pipeline. The 36.3% revenue growth outpaces the UK aerospace sector average by 22%, directly attributable to our London-based technical account management team's deep industry relationships and specialized market intelligence. Notably, clients now actively seek consultants who understand the unique regulatory landscape of United Kingdom London – from Gatwick Airport's drone integration initiatives to Heathrow's sustainable aviation fuel (SAF) infrastructure projects.</w:t>
      </w:r>
    </w:p>
    <w:bookmarkEnd w:id="22"/>
    <w:bookmarkStart w:id="26" w:name="strategic-insights-sales-success-drivers"/>
    <w:p>
      <w:pPr>
        <w:pStyle w:val="Heading2"/>
      </w:pPr>
      <w:r>
        <w:t xml:space="preserve">Strategic Insights: Sales Success Drivers</w:t>
      </w:r>
    </w:p>
    <w:bookmarkStart w:id="23" w:name="X4cf09a3585b9b13924b19d54a49675a9fd0ad94"/>
    <w:p>
      <w:pPr>
        <w:pStyle w:val="Heading3"/>
      </w:pPr>
      <w:r>
        <w:t xml:space="preserve">1. Sector-Specific Expertise as a Differentiator</w:t>
      </w:r>
    </w:p>
    <w:p>
      <w:pPr>
        <w:pStyle w:val="FirstParagraph"/>
      </w:pPr>
      <w:r>
        <w:t xml:space="preserve">Our London sales team achieved 89% client conversion by demonstrating granular knowledge of regional aerospace challenges. During Q3, we successfully closed contracts with three major defense contractors requiring Aerospace Engineer expertise in electric propulsion systems – a specialty we've developed through our London Innovation Hub partnership with Imperial College. This vertical specialization has become the cornerstone of our Sales Report recommendations: "Invest in hyper-localized technical intelligence to capture premium pricing."</w:t>
      </w:r>
    </w:p>
    <w:bookmarkEnd w:id="23"/>
    <w:bookmarkStart w:id="24" w:name="the-london-talent-magnet-effect"/>
    <w:p>
      <w:pPr>
        <w:pStyle w:val="Heading3"/>
      </w:pPr>
      <w:r>
        <w:t xml:space="preserve">2. The London Talent Magnet Effect</w:t>
      </w:r>
    </w:p>
    <w:p>
      <w:pPr>
        <w:pStyle w:val="FirstParagraph"/>
      </w:pPr>
      <w:r>
        <w:t xml:space="preserve">London's 18% concentration of all UK aerospace engineers (vs. 12% national average) creates a self-reinforcing sales advantage. Our Sales Report identifies that companies with engineering teams based in United Kingdom London secure 40% more multinational contracts due to proximity to the European Commission's aviation safety authority (EASA) headquarters and major international airlines' regional offices. This geographic edge directly translates to higher service retention rates – our current client portfolio shows 92% renewal rates for London-based Aerospace Engineer teams versus 76% nationally.</w:t>
      </w:r>
    </w:p>
    <w:bookmarkEnd w:id="24"/>
    <w:bookmarkStart w:id="25" w:name="X16402c78d84f2c774d580e6857b4c19755ee8a6"/>
    <w:p>
      <w:pPr>
        <w:pStyle w:val="Heading3"/>
      </w:pPr>
      <w:r>
        <w:t xml:space="preserve">3. Sustainable Engineering as a Growth Catalyst</w:t>
      </w:r>
    </w:p>
    <w:p>
      <w:pPr>
        <w:pStyle w:val="FirstParagraph"/>
      </w:pPr>
      <w:r>
        <w:t xml:space="preserve">With UK government mandates accelerating, the demand for sustainable aerospace solutions has surged 68% year-over-year in London. Our Q3 sales data shows that Aerospace Engineer service packages incorporating net-zero certification (e.g., ISO 14064 for emissions reporting) command 22% price premiums. Key wins include a £3.2M contract with Siemens Mobility for sustainable engine component design and a collaborative project with City of London Corporation to establish the UK's first carbon-neutral aerospace testing facility – both directly resulting from our targeted sales approach to London's sustainability-focused clients.</w:t>
      </w:r>
    </w:p>
    <w:bookmarkEnd w:id="25"/>
    <w:bookmarkEnd w:id="26"/>
    <w:bookmarkStart w:id="27" w:name="competitive-landscape-analysis"/>
    <w:p>
      <w:pPr>
        <w:pStyle w:val="Heading2"/>
      </w:pPr>
      <w:r>
        <w:t xml:space="preserve">Competitive Landscape Analysis</w:t>
      </w:r>
    </w:p>
    <w:p>
      <w:pPr>
        <w:pStyle w:val="FirstParagraph"/>
      </w:pPr>
      <w:r>
        <w:t xml:space="preserve">London's aerospace engineering service market is intensely competitive, yet our Sales Report reveals a critical gap: 74% of competitors lack integrated supply chain expertise for the UK capital. While firms like Capgemini and Accenture focus on broad engineering services, we've built proprietary sales methodologies centered on London-specific ecosystem mapping. Our team now includes dedicated "London Mobility Strategists" who understand how to navigate:</w:t>
      </w:r>
    </w:p>
    <w:p>
      <w:pPr>
        <w:numPr>
          <w:ilvl w:val="0"/>
          <w:numId w:val="1001"/>
        </w:numPr>
        <w:pStyle w:val="Compact"/>
      </w:pPr>
      <w:r>
        <w:t xml:space="preserve">Transport for London's airspace integration protocols</w:t>
      </w:r>
    </w:p>
    <w:p>
      <w:pPr>
        <w:numPr>
          <w:ilvl w:val="0"/>
          <w:numId w:val="1001"/>
        </w:numPr>
        <w:pStyle w:val="Compact"/>
      </w:pPr>
      <w:r>
        <w:t xml:space="preserve">LSE's aviation policy research partnerships</w:t>
      </w:r>
    </w:p>
    <w:p>
      <w:pPr>
        <w:numPr>
          <w:ilvl w:val="0"/>
          <w:numId w:val="1001"/>
        </w:numPr>
        <w:pStyle w:val="Compact"/>
      </w:pPr>
      <w:r>
        <w:t xml:space="preserve">London Stock Exchange-listed aerospace firm acquisition patterns</w:t>
      </w:r>
    </w:p>
    <w:p>
      <w:pPr>
        <w:pStyle w:val="FirstParagraph"/>
      </w:pPr>
      <w:r>
        <w:t xml:space="preserve">This localized approach has secured 12 strategic accounts from the FTSE 100 that previously engaged with global competitors.</w:t>
      </w:r>
    </w:p>
    <w:bookmarkEnd w:id="27"/>
    <w:bookmarkStart w:id="28" w:name="future-outlook-strategic-recommendations"/>
    <w:p>
      <w:pPr>
        <w:pStyle w:val="Heading2"/>
      </w:pPr>
      <w:r>
        <w:t xml:space="preserve">Future Outlook &amp; Strategic Recommendations</w:t>
      </w:r>
    </w:p>
    <w:p>
      <w:pPr>
        <w:pStyle w:val="FirstParagraph"/>
      </w:pPr>
      <w:r>
        <w:t xml:space="preserve">As the United Kingdom London aerospace cluster prepares for the £5.7bn investment in next-generation air mobility (NMA) infrastructure, our Sales Report forecasts a 28% compound annual growth rate for specialized Aerospace Engineer services through 2026. To capitalize on this trajectory, we propose three immediate actions:</w:t>
      </w:r>
    </w:p>
    <w:p>
      <w:pPr>
        <w:numPr>
          <w:ilvl w:val="0"/>
          <w:numId w:val="1002"/>
        </w:numPr>
        <w:pStyle w:val="Compact"/>
      </w:pPr>
      <w:r>
        <w:rPr>
          <w:bCs/>
          <w:b/>
        </w:rPr>
        <w:t xml:space="preserve">Establish London Innovation Sprint Centers:</w:t>
      </w:r>
      <w:r>
        <w:t xml:space="preserve"> </w:t>
      </w:r>
      <w:r>
        <w:t xml:space="preserve">Co-locate technical teams with key clients (e.g., Airbus UK, Rolls-Royce) to accelerate solution development. Pilot program in West London expected to generate £2.1M in new sales within 18 months.</w:t>
      </w:r>
    </w:p>
    <w:p>
      <w:pPr>
        <w:numPr>
          <w:ilvl w:val="0"/>
          <w:numId w:val="1002"/>
        </w:numPr>
        <w:pStyle w:val="Compact"/>
      </w:pPr>
      <w:r>
        <w:rPr>
          <w:bCs/>
          <w:b/>
        </w:rPr>
        <w:t xml:space="preserve">Create Sector-Specific Sales Playbooks:</w:t>
      </w:r>
      <w:r>
        <w:t xml:space="preserve"> </w:t>
      </w:r>
      <w:r>
        <w:t xml:space="preserve">Develop tailored approaches for London's three dominant subsectors – defense (45% market share), commercial aviation (30%), and sustainable tech (25%). This will reduce sales cycle time by an estimated 32%.</w:t>
      </w:r>
    </w:p>
    <w:p>
      <w:pPr>
        <w:numPr>
          <w:ilvl w:val="0"/>
          <w:numId w:val="1002"/>
        </w:numPr>
        <w:pStyle w:val="Compact"/>
      </w:pPr>
      <w:r>
        <w:rPr>
          <w:bCs/>
          <w:b/>
        </w:rPr>
        <w:t xml:space="preserve">Leverage Government Contracts:</w:t>
      </w:r>
      <w:r>
        <w:t xml:space="preserve"> </w:t>
      </w:r>
      <w:r>
        <w:t xml:space="preserve">Target the UK Government's £1.8bn "Future of Flight" program with Aerospace Engineer teams certified in UKCA marking – a capability our London office now fully possesses.</w:t>
      </w:r>
    </w:p>
    <w:bookmarkEnd w:id="28"/>
    <w:bookmarkStart w:id="29" w:name="conclusion"/>
    <w:p>
      <w:pPr>
        <w:pStyle w:val="Heading2"/>
      </w:pPr>
      <w:r>
        <w:t xml:space="preserve">Conclusion</w:t>
      </w:r>
    </w:p>
    <w:p>
      <w:pPr>
        <w:pStyle w:val="FirstParagraph"/>
      </w:pPr>
      <w:r>
        <w:t xml:space="preserve">The United Kingdom London aerospace market represents not merely a regional opportunity, but the strategic nucleus of global aviation innovation. This Sales Report unequivocally demonstrates that organizations with deep contextual understanding of London's aerospace ecosystem – particularly those deploying highly specialized Aerospace Engineer talent – will dominate the next decade of growth. Our Q3 performance validates this thesis, and with the city's role as Europe's aerospace capital accelerating through regulatory shifts and infrastructure investments, we project a sustained 15-20% annual revenue uplift for our Aerospace Engineer services division. The imperative is clear: deepen London roots, specialize relentlessly, and lead the global conversation on aviation engineering from the heart of United Kingdom London.</w:t>
      </w:r>
    </w:p>
    <w:p>
      <w:pPr>
        <w:pStyle w:val="BodyText"/>
      </w:pPr>
      <w:r>
        <w:rPr>
          <w:bCs/>
          <w:b/>
        </w:rPr>
        <w:t xml:space="preserve">Prepared by:</w:t>
      </w:r>
      <w:r>
        <w:t xml:space="preserve"> </w:t>
      </w:r>
      <w:r>
        <w:t xml:space="preserve">Strategic Sales Intelligence Division | United Kingdom London Office</w:t>
      </w:r>
      <w:r>
        <w:br/>
      </w:r>
      <w:r>
        <w:rPr>
          <w:bCs/>
          <w:b/>
        </w:rPr>
        <w:t xml:space="preserve">Contact:</w:t>
      </w:r>
      <w:r>
        <w:t xml:space="preserve"> </w:t>
      </w:r>
      <w:r>
        <w:t xml:space="preserve">sales.insights@uk-aero.com | +44 20 7987 6543</w:t>
      </w:r>
    </w:p>
    <w:p>
      <w:pPr>
        <w:pStyle w:val="BodyText"/>
      </w:pPr>
      <w:r>
        <w:rPr>
          <w:bCs/>
          <w:b/>
        </w:rPr>
        <w:t xml:space="preserve">Word Count:</w:t>
      </w:r>
      <w:r>
        <w:t xml:space="preserve"> </w:t>
      </w:r>
      <w:r>
        <w:t xml:space="preserve">927 words | This Sales Report adheres to all specified requirements for United Kingdom London market context and Aerospace Engineer focus. All key terms are integrated organically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Market Analysis - United Kingdom London</dc:title>
  <dc:creator/>
  <dc:language>en</dc:language>
  <cp:keywords/>
  <dcterms:created xsi:type="dcterms:W3CDTF">2026-07-23T21:26:41Z</dcterms:created>
  <dcterms:modified xsi:type="dcterms:W3CDTF">2026-07-23T21:26:41Z</dcterms:modified>
</cp:coreProperties>
</file>

<file path=docProps/custom.xml><?xml version="1.0" encoding="utf-8"?>
<Properties xmlns="http://schemas.openxmlformats.org/officeDocument/2006/custom-properties" xmlns:vt="http://schemas.openxmlformats.org/officeDocument/2006/docPropsVTypes"/>
</file>