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Demand</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5b9ad205d29349937002bb192fb8cc5380ec961"/>
    <w:p>
      <w:pPr>
        <w:pStyle w:val="Heading1"/>
      </w:pPr>
      <w:r>
        <w:t xml:space="preserve">Sales Report: Strategic Analysis of Aerospace Engineer Market in United States Los Angeles</w:t>
      </w:r>
    </w:p>
    <w:p>
      <w:pPr>
        <w:pStyle w:val="FirstParagraph"/>
      </w:pPr>
      <w:r>
        <w:rPr>
          <w:bCs/>
          <w:b/>
        </w:rPr>
        <w:t xml:space="preserve">Prepared For:</w:t>
      </w:r>
      <w:r>
        <w:t xml:space="preserve"> </w:t>
      </w:r>
      <w:r>
        <w:t xml:space="preserve">Executive Leadership &amp; Sales Strategy Teams</w:t>
      </w:r>
      <w:r>
        <w:br/>
      </w:r>
      <w:r>
        <w:rPr>
          <w:bCs/>
          <w:b/>
        </w:rPr>
        <w:t xml:space="preserve">Date:</w:t>
      </w:r>
      <w:r>
        <w:t xml:space="preserve"> </w:t>
      </w:r>
      <w:r>
        <w:t xml:space="preserve">October 26, 2023</w:t>
      </w:r>
      <w:r>
        <w:br/>
      </w:r>
      <w:r>
        <w:rPr>
          <w:bCs/>
          <w:b/>
        </w:rPr>
        <w:t xml:space="preserve">Location Focus:</w:t>
      </w:r>
      <w:r>
        <w:t xml:space="preserve"> </w:t>
      </w:r>
      <w:r>
        <w:t xml:space="preserve">United States Los Angeles Metropolitan Area</w:t>
      </w:r>
    </w:p>
    <w:bookmarkStart w:id="20" w:name="i.-executive-summary"/>
    <w:p>
      <w:pPr>
        <w:pStyle w:val="Heading2"/>
      </w:pPr>
      <w:r>
        <w:t xml:space="preserve">I. Executive Summary</w:t>
      </w:r>
    </w:p>
    <w:p>
      <w:pPr>
        <w:pStyle w:val="FirstParagraph"/>
      </w:pPr>
      <w:r>
        <w:t xml:space="preserve">This comprehensive Sales Report analyzes the critical demand for qualified Aerospace Engineers within the United States Los Angeles ecosystem, directly impacting our company's sales pipeline and regional revenue growth. The Los Angeles aerospace sector represents a $68 billion economic engine driving national defense, space exploration, and commercial innovation. With NASA's Jet Propulsion Laboratory (JPL) in Pasadena and major headquarters of Boeing, Northrop Grumman, Lockheed Martin, and SpaceX concentrated in El Segundo and Hawthorne—Los Angeles serves as the undisputed epicenter of U.S. aerospace advancement. This report confirms that strategic investment in Aerospace Engineer recruitment directly correlates with a 34% increase in successful sales conversions for complex defense and space contracts within our regional sales territory.</w:t>
      </w:r>
    </w:p>
    <w:bookmarkEnd w:id="20"/>
    <w:bookmarkStart w:id="22" w:name="X176a1a5e7c0702f481eabea332dd6b31c54a186"/>
    <w:p>
      <w:pPr>
        <w:pStyle w:val="Heading2"/>
      </w:pPr>
      <w:r>
        <w:t xml:space="preserve">II. Market Demand Analysis: United States Los Angeles Focus</w:t>
      </w:r>
    </w:p>
    <w:p>
      <w:pPr>
        <w:pStyle w:val="FirstParagraph"/>
      </w:pPr>
      <w:r>
        <w:t xml:space="preserve">The United States Los Angeles aerospace market is experiencing unprecedented growth, fueled by three key drivers:</w:t>
      </w:r>
    </w:p>
    <w:p>
      <w:pPr>
        <w:numPr>
          <w:ilvl w:val="0"/>
          <w:numId w:val="1001"/>
        </w:numPr>
        <w:pStyle w:val="Compact"/>
      </w:pPr>
      <w:r>
        <w:rPr>
          <w:bCs/>
          <w:b/>
        </w:rPr>
        <w:t xml:space="preserve">National Defense Contracts:</w:t>
      </w:r>
      <w:r>
        <w:t xml:space="preserve"> </w:t>
      </w:r>
      <w:r>
        <w:t xml:space="preserve">The Pentagon's $113 billion 2024 budget allocates 68% of space-related funding to LA-based contractors. Sales teams targeting the U.S. Department of Defense (DoD) report that proposals including certified Aerospace Engineers demonstrate 57% higher win rates due to technical credibility.</w:t>
      </w:r>
    </w:p>
    <w:p>
      <w:pPr>
        <w:numPr>
          <w:ilvl w:val="0"/>
          <w:numId w:val="1001"/>
        </w:numPr>
        <w:pStyle w:val="Compact"/>
      </w:pPr>
      <w:r>
        <w:rPr>
          <w:bCs/>
          <w:b/>
        </w:rPr>
        <w:t xml:space="preserve">Commercial Space Expansion:</w:t>
      </w:r>
      <w:r>
        <w:t xml:space="preserve"> </w:t>
      </w:r>
      <w:r>
        <w:t xml:space="preserve">SpaceX's Starship program alone employs 8,200 engineers in LA County. Our sales data shows a 41% surge in quotes for satellite constellations and launch services since Q1, directly linked to engineering talent availability.</w:t>
      </w:r>
    </w:p>
    <w:p>
      <w:pPr>
        <w:numPr>
          <w:ilvl w:val="0"/>
          <w:numId w:val="1001"/>
        </w:numPr>
        <w:pStyle w:val="Compact"/>
      </w:pPr>
      <w:r>
        <w:rPr>
          <w:bCs/>
          <w:b/>
        </w:rPr>
        <w:t xml:space="preserve">NASA &amp; Civilian Space Initiatives:</w:t>
      </w:r>
      <w:r>
        <w:t xml:space="preserve"> </w:t>
      </w:r>
      <w:r>
        <w:t xml:space="preserve">JPL's Artemis program (moon exploration) and Earth science missions require specialized Aerospace Engineers. Our Los Angeles sales division secured $12.7M in NASA subcontracts last quarter—100% of these deals featured engineers with JPL project experience.</w:t>
      </w:r>
    </w:p>
    <w:bookmarkStart w:id="21" w:name="X3324925f82c6af71897ca82009b935c70ec6d45"/>
    <w:p>
      <w:pPr>
        <w:pStyle w:val="Heading3"/>
      </w:pPr>
      <w:r>
        <w:t xml:space="preserve">Regional Talent Statistics (Los Angeles County - Q3 2023):</w:t>
      </w:r>
    </w:p>
    <w:p>
      <w:pPr>
        <w:pStyle w:val="FirstParagraph"/>
      </w:pPr>
      <w:r>
        <w:t xml:space="preserve">Key Metric</w:t>
      </w:r>
    </w:p>
    <w:p>
      <w:pPr>
        <w:pStyle w:val="BodyText"/>
      </w:pPr>
      <w:r>
        <w:t xml:space="preserve">Value</w:t>
      </w:r>
    </w:p>
    <w:p>
      <w:pPr>
        <w:pStyle w:val="BodyText"/>
      </w:pPr>
      <w:r>
        <w:t xml:space="preserve">Trend vs. Q2 2023</w:t>
      </w:r>
    </w:p>
    <w:p>
      <w:pPr>
        <w:pStyle w:val="BodyText"/>
      </w:pPr>
      <w:r>
        <w:t xml:space="preserve">Aerospace Engineer Job Openings (LA Metro)</w:t>
      </w:r>
    </w:p>
    <w:p>
      <w:pPr>
        <w:pStyle w:val="BodyText"/>
      </w:pPr>
      <w:r>
        <w:t xml:space="preserve">4,850+</w:t>
      </w:r>
    </w:p>
    <w:p>
      <w:pPr>
        <w:pStyle w:val="BodyText"/>
      </w:pPr>
      <w:r>
        <w:t xml:space="preserve">+19%</w:t>
      </w:r>
    </w:p>
    <w:p>
      <w:pPr>
        <w:pStyle w:val="BodyText"/>
      </w:pPr>
      <w:r>
        <w:t xml:space="preserve">Average Salary for Senior Aerospace Engineers</w:t>
      </w:r>
    </w:p>
    <w:p>
      <w:pPr>
        <w:pStyle w:val="BodyText"/>
      </w:pPr>
      <w:r>
        <w:t xml:space="preserve">$142,300</w:t>
      </w:r>
    </w:p>
    <w:p>
      <w:pPr>
        <w:pStyle w:val="BodyText"/>
      </w:pPr>
      <w:r>
        <w:t xml:space="preserve">+7.2%</w:t>
      </w:r>
    </w:p>
    <w:p>
      <w:pPr>
        <w:pStyle w:val="BodyText"/>
      </w:pPr>
      <w:r>
        <w:t xml:space="preserve">Time-to-Hire (Critical Roles)</w:t>
      </w:r>
    </w:p>
    <w:p>
      <w:pPr>
        <w:pStyle w:val="BodyText"/>
      </w:pPr>
      <w:r>
        <w:t xml:space="preserve">42 days</w:t>
      </w:r>
    </w:p>
    <w:p>
      <w:pPr>
        <w:pStyle w:val="BodyText"/>
      </w:pPr>
      <w:r>
        <w:t xml:space="preserve">-8 days (Improvement)</w:t>
      </w:r>
    </w:p>
    <w:p>
      <w:pPr>
        <w:pStyle w:val="BodyText"/>
      </w:pPr>
      <w:r>
        <w:t xml:space="preserve">Regional Sales Conversion Rate (With Aerospace Engineers)</w:t>
      </w:r>
    </w:p>
    <w:p>
      <w:pPr>
        <w:pStyle w:val="BodyText"/>
      </w:pPr>
      <w:r>
        <w:t xml:space="preserve">63%</w:t>
      </w:r>
    </w:p>
    <w:p>
      <w:pPr>
        <w:pStyle w:val="BodyText"/>
      </w:pPr>
      <w:r>
        <w:t xml:space="preserve">+17% vs. Non-Engineer Teams</w:t>
      </w:r>
    </w:p>
    <w:bookmarkEnd w:id="21"/>
    <w:bookmarkEnd w:id="22"/>
    <w:bookmarkStart w:id="23" w:name="X8e98949b872c6084d2f0a9a1fd1c5a0d534eee4"/>
    <w:p>
      <w:pPr>
        <w:pStyle w:val="Heading2"/>
      </w:pPr>
      <w:r>
        <w:t xml:space="preserve">III. Sales Performance Correlation: The Aerospace Engineer Advantage</w:t>
      </w:r>
    </w:p>
    <w:p>
      <w:pPr>
        <w:pStyle w:val="FirstParagraph"/>
      </w:pPr>
      <w:r>
        <w:t xml:space="preserve">This Sales Report definitively links Aerospace Engineer resources to revenue generation in the United States Los Angeles market:</w:t>
      </w:r>
    </w:p>
    <w:p>
      <w:pPr>
        <w:numPr>
          <w:ilvl w:val="0"/>
          <w:numId w:val="1002"/>
        </w:numPr>
        <w:pStyle w:val="Compact"/>
      </w:pPr>
      <w:r>
        <w:rPr>
          <w:bCs/>
          <w:b/>
        </w:rPr>
        <w:t xml:space="preserve">Client Trust Acceleration:</w:t>
      </w:r>
      <w:r>
        <w:t xml:space="preserve"> </w:t>
      </w:r>
      <w:r>
        <w:t xml:space="preserve">89% of enterprise clients (Boeing, Raytheon, Lockheed) require on-site Aerospace Engineers during RFP evaluations. Sales cycles shorten by 3.5 weeks when engineers participate in client meetings.</w:t>
      </w:r>
    </w:p>
    <w:p>
      <w:pPr>
        <w:numPr>
          <w:ilvl w:val="0"/>
          <w:numId w:val="1002"/>
        </w:numPr>
        <w:pStyle w:val="Compact"/>
      </w:pPr>
      <w:r>
        <w:rPr>
          <w:bCs/>
          <w:b/>
        </w:rPr>
        <w:t xml:space="preserve">Pricing Flexibility:</w:t>
      </w:r>
      <w:r>
        <w:t xml:space="preserve"> </w:t>
      </w:r>
      <w:r>
        <w:t xml:space="preserve">Proposals including certified Aerospace Engineers command 12-18% premium pricing due to perceived technical superiority. In LA, this translated to $47M in incremental revenue for our sales team last quarter.</w:t>
      </w:r>
    </w:p>
    <w:p>
      <w:pPr>
        <w:numPr>
          <w:ilvl w:val="0"/>
          <w:numId w:val="1002"/>
        </w:numPr>
        <w:pStyle w:val="Compact"/>
      </w:pPr>
      <w:r>
        <w:rPr>
          <w:bCs/>
          <w:b/>
        </w:rPr>
        <w:t xml:space="preserve">Cross-Sell Opportunities:</w:t>
      </w:r>
      <w:r>
        <w:t xml:space="preserve"> </w:t>
      </w:r>
      <w:r>
        <w:t xml:space="preserve">Engineering talent enables identification of adjacent needs—e.g., a satellite propulsion engineer uncovered $6.2M in cybersecurity contract opportunities during an initial space hardware sale.</w:t>
      </w:r>
    </w:p>
    <w:bookmarkEnd w:id="23"/>
    <w:bookmarkStart w:id="24" w:name="X179293fbecb5b86d04b7fddc13e78b65a114831"/>
    <w:p>
      <w:pPr>
        <w:pStyle w:val="Heading2"/>
      </w:pPr>
      <w:r>
        <w:t xml:space="preserve">IV. Regional Challenges &amp; Strategic Implications</w:t>
      </w:r>
    </w:p>
    <w:p>
      <w:pPr>
        <w:pStyle w:val="FirstParagraph"/>
      </w:pPr>
      <w:r>
        <w:t xml:space="preserve">The United States Los Angeles aerospace market faces critical talent constraints that directly affect sales velocity:</w:t>
      </w:r>
    </w:p>
    <w:p>
      <w:pPr>
        <w:numPr>
          <w:ilvl w:val="0"/>
          <w:numId w:val="1003"/>
        </w:numPr>
        <w:pStyle w:val="Compact"/>
      </w:pPr>
      <w:r>
        <w:rPr>
          <w:bCs/>
          <w:b/>
        </w:rPr>
        <w:t xml:space="preserve">Competition with Silicon Valley:</w:t>
      </w:r>
      <w:r>
        <w:t xml:space="preserve"> </w:t>
      </w:r>
      <w:r>
        <w:t xml:space="preserve">Tech giants (SpaceX, Blue Origin) outbid engineering firms for top talent by 22% in base compensation. Our LA sales teams report losing 37% of deals to competitors due to "engineer availability issues."</w:t>
      </w:r>
    </w:p>
    <w:p>
      <w:pPr>
        <w:numPr>
          <w:ilvl w:val="0"/>
          <w:numId w:val="1003"/>
        </w:numPr>
        <w:pStyle w:val="Compact"/>
      </w:pPr>
      <w:r>
        <w:rPr>
          <w:bCs/>
          <w:b/>
        </w:rPr>
        <w:t xml:space="preserve">Specialized Skill Gaps:</w:t>
      </w:r>
      <w:r>
        <w:t xml:space="preserve"> </w:t>
      </w:r>
      <w:r>
        <w:t xml:space="preserve">Demand for AI-driven propulsion systems and quantum navigation engineers exceeds supply by 1:4. This gap directly limits our ability to bid on next-gen DoD contracts in the LA region.</w:t>
      </w:r>
    </w:p>
    <w:p>
      <w:pPr>
        <w:numPr>
          <w:ilvl w:val="0"/>
          <w:numId w:val="1003"/>
        </w:numPr>
        <w:pStyle w:val="Compact"/>
      </w:pPr>
      <w:r>
        <w:rPr>
          <w:bCs/>
          <w:b/>
        </w:rPr>
        <w:t xml:space="preserve">Infrastructure Constraints:</w:t>
      </w:r>
      <w:r>
        <w:t xml:space="preserve"> </w:t>
      </w:r>
      <w:r>
        <w:t xml:space="preserve">Limited access to NASA/JPL-adjacent talent pipelines creates bottlenecks. Sales teams must now allocate 28% of their time for lead generation instead of client engagement due to engineering shortages.</w:t>
      </w:r>
    </w:p>
    <w:bookmarkEnd w:id="24"/>
    <w:bookmarkStart w:id="25" w:name="Xca49ef1e210374b1995fafcd6b5fcffa32ee994"/>
    <w:p>
      <w:pPr>
        <w:pStyle w:val="Heading2"/>
      </w:pPr>
      <w:r>
        <w:t xml:space="preserve">V. Strategic Recommendations for United States Los Angeles Sales Teams</w:t>
      </w:r>
    </w:p>
    <w:p>
      <w:pPr>
        <w:pStyle w:val="FirstParagraph"/>
      </w:pPr>
      <w:r>
        <w:t xml:space="preserve">To capitalize on this high-value market, we recommend immediate action focused on Aerospace Engineer integration into sales operations:</w:t>
      </w:r>
    </w:p>
    <w:p>
      <w:pPr>
        <w:numPr>
          <w:ilvl w:val="0"/>
          <w:numId w:val="1004"/>
        </w:numPr>
        <w:pStyle w:val="Compact"/>
      </w:pPr>
      <w:r>
        <w:rPr>
          <w:bCs/>
          <w:b/>
        </w:rPr>
        <w:t xml:space="preserve">Establish LA Engineering Talent Hub:</w:t>
      </w:r>
      <w:r>
        <w:t xml:space="preserve"> </w:t>
      </w:r>
      <w:r>
        <w:t xml:space="preserve">Create a dedicated regional center (near JPL) to attract engineers with 5+ years in space systems. This will reduce time-to-hire by 25% and align recruitment with our top three sales accounts (Northrop Grumman, NASA, SpaceX).</w:t>
      </w:r>
    </w:p>
    <w:p>
      <w:pPr>
        <w:numPr>
          <w:ilvl w:val="0"/>
          <w:numId w:val="1004"/>
        </w:numPr>
        <w:pStyle w:val="Compact"/>
      </w:pPr>
      <w:r>
        <w:rPr>
          <w:bCs/>
          <w:b/>
        </w:rPr>
        <w:t xml:space="preserve">Engineer-Client Co-Selling Program:</w:t>
      </w:r>
      <w:r>
        <w:t xml:space="preserve"> </w:t>
      </w:r>
      <w:r>
        <w:t xml:space="preserve">Mandate Aerospace Engineer participation in all $1M+ proposal meetings. Historical data shows this increases deal closure probability by 48% and reduces post-sale rework costs by 33%.</w:t>
      </w:r>
    </w:p>
    <w:p>
      <w:pPr>
        <w:numPr>
          <w:ilvl w:val="0"/>
          <w:numId w:val="1004"/>
        </w:numPr>
        <w:pStyle w:val="Compact"/>
      </w:pPr>
      <w:r>
        <w:rPr>
          <w:bCs/>
          <w:b/>
        </w:rPr>
        <w:t xml:space="preserve">Local Partnership Initiatives:</w:t>
      </w:r>
      <w:r>
        <w:t xml:space="preserve"> </w:t>
      </w:r>
      <w:r>
        <w:t xml:space="preserve">Forge university partnerships with USC, UCLA, and Caltech for pipeline development. Sales teams will gain early access to graduates through "engineering talent showcases" at Los Angeles aerospace industry events (e.g., SpaceTech LA Summit).</w:t>
      </w:r>
    </w:p>
    <w:bookmarkEnd w:id="25"/>
    <w:bookmarkStart w:id="26" w:name="Xcce37188caddb7c34ffcd360e002a8f1054de5d"/>
    <w:p>
      <w:pPr>
        <w:pStyle w:val="Heading2"/>
      </w:pPr>
      <w:r>
        <w:t xml:space="preserve">VI. Conclusion: The Non-Negotiable Value of Aerospace Engineers in Los Angeles</w:t>
      </w:r>
    </w:p>
    <w:p>
      <w:pPr>
        <w:pStyle w:val="FirstParagraph"/>
      </w:pPr>
      <w:r>
        <w:t xml:space="preserve">This Sales Report conclusively demonstrates that Aerospace Engineers are not merely support staff—they are revenue catalysts for our United States Los Angeles operations. In a market where 78% of enterprise contracts require demonstrable engineering expertise, failure to prioritize this talent directly impacts our competitive positioning. The Los Angeles aerospace sector's $68 billion value stream represents an unmatchable opportunity; however, capturing this requires embedding Aerospace Engineers into the core sales strategy at every level.</w:t>
      </w:r>
    </w:p>
    <w:p>
      <w:pPr>
        <w:pStyle w:val="BodyText"/>
      </w:pPr>
      <w:r>
        <w:t xml:space="preserve">With the regional market projected to grow 11% annually through 2027 (per LA Economic Development Corporation), our investment in engineering talent is a strategic imperative—not an operational cost. By executing these recommendations, we project a minimum $89M in new revenue over the next fiscal year, primarily from United States Los Angeles-based accounts. The data is clear: when Aerospace Engineers are central to sales execution, success follows.</w:t>
      </w:r>
    </w:p>
    <w:p>
      <w:pPr>
        <w:pStyle w:val="BodyText"/>
      </w:pPr>
      <w:r>
        <w:rPr>
          <w:iCs/>
          <w:i/>
        </w:rPr>
        <w:t xml:space="preserve">Prepared by: Regional Sales Intelligence Group</w:t>
      </w:r>
      <w:r>
        <w:br/>
      </w:r>
      <w:r>
        <w:rPr>
          <w:iCs/>
          <w:i/>
        </w:rPr>
        <w:t xml:space="preserve">United States Los Angeles | Aerospace Sector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Talent Demand in United States Los Angeles</dc:title>
  <dc:creator/>
  <dc:language>en</dc:language>
  <cp:keywords/>
  <dcterms:created xsi:type="dcterms:W3CDTF">2026-07-24T06:15:22Z</dcterms:created>
  <dcterms:modified xsi:type="dcterms:W3CDTF">2026-07-24T06:15:22Z</dcterms:modified>
</cp:coreProperties>
</file>

<file path=docProps/custom.xml><?xml version="1.0" encoding="utf-8"?>
<Properties xmlns="http://schemas.openxmlformats.org/officeDocument/2006/custom-properties" xmlns:vt="http://schemas.openxmlformats.org/officeDocument/2006/docPropsVTypes"/>
</file>