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w:t>
      </w:r>
      <w:r>
        <w:t xml:space="preserve"> </w:t>
      </w:r>
      <w:r>
        <w:t xml:space="preserve">Recruitment</w:t>
      </w:r>
      <w:r>
        <w:t xml:space="preserve"> </w:t>
      </w:r>
      <w:r>
        <w:t xml:space="preserve">&amp;</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7" w:name="X46c3c528d1661694f07a975404bf6cb7a765125"/>
    <w:p>
      <w:pPr>
        <w:pStyle w:val="Heading1"/>
      </w:pPr>
      <w:r>
        <w:t xml:space="preserve">Comprehensive Sales Report: Strategic Recruitment of Aerospace Engineers for Uzbekistan Tashkent Market (Q3 2024)</w:t>
      </w:r>
    </w:p>
    <w:bookmarkStart w:id="20" w:name="executive-summary"/>
    <w:p>
      <w:pPr>
        <w:pStyle w:val="Heading2"/>
      </w:pPr>
      <w:r>
        <w:t xml:space="preserve">Executive Summary</w:t>
      </w:r>
    </w:p>
    <w:p>
      <w:pPr>
        <w:pStyle w:val="FirstParagraph"/>
      </w:pPr>
      <w:r>
        <w:t xml:space="preserve">This Sales Report details the performance and strategic outlook for our specialized recruitment and engineering services targeting the growing aerospace sector in Uzbekistan Tashkent. As a leading technical staffing provider, we have successfully placed 37 elite Aerospace Engineers with key clients across Uzbekistan’s aviation, defense, and space technology corridors. The Tashkent market has demonstrated exceptional demand for certified Aerospace Engineers capable of supporting national infrastructure projects under the "Digital Uzbekistan 2030" initiative. This report confirms a 42% year-on-year sales growth in our aerospace division within Uzbekistan Tashkent, driven by government investments and strategic partnerships.</w:t>
      </w:r>
    </w:p>
    <w:bookmarkEnd w:id="20"/>
    <w:bookmarkStart w:id="21" w:name="Xe650f149d79c69d25a7d68f91ca00562c25b5b3"/>
    <w:p>
      <w:pPr>
        <w:pStyle w:val="Heading2"/>
      </w:pPr>
      <w:r>
        <w:t xml:space="preserve">Market Analysis: Aerospace Demand in Tashkent</w:t>
      </w:r>
    </w:p>
    <w:p>
      <w:pPr>
        <w:pStyle w:val="FirstParagraph"/>
      </w:pPr>
      <w:r>
        <w:t xml:space="preserve">The aerospace industry in Uzbekistan Tashkent is undergoing transformative expansion. Recent government allocations exceeding $1.2 billion for modernizing air transport infrastructure—including the ongoing $450 million expansion of Tashkent International Airport (TAS) and new satellite manufacturing partnerships—have created urgent demand for skilled Aerospace Engineers. According to the Uzbekistan Ministry of Transportation, over 200 aerospace-related projects are currently active in Tashkent, requiring engineers specializing in aircraft maintenance systems, avionics integration, and sustainable aviation fuel (SAF) technologies.</w:t>
      </w:r>
    </w:p>
    <w:p>
      <w:pPr>
        <w:pStyle w:val="BodyText"/>
      </w:pPr>
      <w:r>
        <w:t xml:space="preserve">Notably, local universities like the Tashkent Aviation Institute (TUIAT) and National University of Uzbekistan are graduating only 150 aerospace-qualified professionals annually—far below the projected need of 800+ engineers by 2026. This talent gap positions our recruitment services as critical to Uzbekistan Tashkent's industrial growth. Our Q3 sales data confirms that clients in Tashkent prioritize Aerospace Engineers with: (1) International certification (FAA/EASA), (2) Experience in fleet modernization, and (3) Fluency in Russian/English for collaboration with Russia-China aerospace partners.</w:t>
      </w:r>
    </w:p>
    <w:bookmarkEnd w:id="21"/>
    <w:bookmarkStart w:id="22" w:name="sales-performance-highlights"/>
    <w:p>
      <w:pPr>
        <w:pStyle w:val="Heading2"/>
      </w:pPr>
      <w:r>
        <w:t xml:space="preserve">Sales Performance Highlights</w:t>
      </w:r>
    </w:p>
    <w:p>
      <w:pPr>
        <w:pStyle w:val="FirstParagraph"/>
      </w:pPr>
      <w:r>
        <w:t xml:space="preserve">Our sales pipeline in Uzbekistan Tashkent has achieved remarkable milestones this quarter:</w:t>
      </w:r>
    </w:p>
    <w:p>
      <w:pPr>
        <w:numPr>
          <w:ilvl w:val="0"/>
          <w:numId w:val="1001"/>
        </w:numPr>
        <w:pStyle w:val="Compact"/>
      </w:pPr>
      <w:r>
        <w:rPr>
          <w:bCs/>
          <w:b/>
        </w:rPr>
        <w:t xml:space="preserve">Revenue Growth</w:t>
      </w:r>
      <w:r>
        <w:t xml:space="preserve">: $895,000 in Aerospace Engineer placements (34% YoY increase), with Tashkent accounting for 78% of total sales.</w:t>
      </w:r>
    </w:p>
    <w:p>
      <w:pPr>
        <w:numPr>
          <w:ilvl w:val="0"/>
          <w:numId w:val="1001"/>
        </w:numPr>
        <w:pStyle w:val="Compact"/>
      </w:pPr>
      <w:r>
        <w:rPr>
          <w:bCs/>
          <w:b/>
        </w:rPr>
        <w:t xml:space="preserve">Client Acquisition</w:t>
      </w:r>
      <w:r>
        <w:t xml:space="preserve">: Secured 12 new contracts with Tashkent-based entities including Uzbekistan Airways, Navoiy Aircraft Manufacturing Plant, and the newly formed Uzbek Space Agency (UzKosmos).</w:t>
      </w:r>
    </w:p>
    <w:p>
      <w:pPr>
        <w:numPr>
          <w:ilvl w:val="0"/>
          <w:numId w:val="1001"/>
        </w:numPr>
        <w:pStyle w:val="Compact"/>
      </w:pPr>
      <w:r>
        <w:rPr>
          <w:bCs/>
          <w:b/>
        </w:rPr>
        <w:t xml:space="preserve">Placement Success Rate</w:t>
      </w:r>
      <w:r>
        <w:t xml:space="preserve">: 94% retention rate for Aerospace Engineers placed in Tashkent (vs. industry average of 76%), attributed to our rigorous cultural and technical alignment process.</w:t>
      </w:r>
    </w:p>
    <w:p>
      <w:pPr>
        <w:numPr>
          <w:ilvl w:val="0"/>
          <w:numId w:val="1001"/>
        </w:numPr>
        <w:pStyle w:val="Compact"/>
      </w:pPr>
      <w:r>
        <w:rPr>
          <w:bCs/>
          <w:b/>
        </w:rPr>
        <w:t xml:space="preserve">Market Penetration</w:t>
      </w:r>
      <w:r>
        <w:t xml:space="preserve">: Expanded services to 3 new districts within Tashkent (Chilanzar, Mirzo-Ulugbek, Bektemir), capturing 28% of the city’s aerospace talent market.</w:t>
      </w:r>
    </w:p>
    <w:p>
      <w:pPr>
        <w:pStyle w:val="FirstParagraph"/>
      </w:pPr>
      <w:r>
        <w:t xml:space="preserve">A key differentiator for our Sales Report is our localized approach. We established a dedicated Tashkent office in February 2024 with three Uzbek-speaking consultants who understand regional hiring protocols and cultural expectations. This enabled us to secure the $310,000 contract with Uzbekistan Air Transport Company—where we placed six Aerospace Engineers for their new Airbus A321 fleet integration project within 65 days (vs. standard industry timeline of 98 days).</w:t>
      </w:r>
    </w:p>
    <w:bookmarkEnd w:id="22"/>
    <w:bookmarkStart w:id="23" w:name="X5896402b83c62150009d1bf5523777af6bf77bd"/>
    <w:p>
      <w:pPr>
        <w:pStyle w:val="Heading2"/>
      </w:pPr>
      <w:r>
        <w:t xml:space="preserve">Client Testimonials: Impact in Uzbekistan Tashkent</w:t>
      </w:r>
    </w:p>
    <w:p>
      <w:pPr>
        <w:pStyle w:val="FirstParagraph"/>
      </w:pPr>
      <w:r>
        <w:t xml:space="preserve">Feedback from our Tashkent clients underscores the value of our Aerospace Engineer solutions:</w:t>
      </w:r>
    </w:p>
    <w:p>
      <w:pPr>
        <w:pStyle w:val="BlockText"/>
      </w:pPr>
      <w:r>
        <w:t xml:space="preserve">"The Aerospace Engineers we recruited through your team delivered immediate operational efficiency gains. Their expertise in corrosion-resistant materials reduced aircraft maintenance downtime by 33% at Tashkent International Airport. This is exactly why we’ve extended our partnership for three additional placements." –</w:t>
      </w:r>
      <w:r>
        <w:t xml:space="preserve"> </w:t>
      </w:r>
      <w:r>
        <w:rPr>
          <w:iCs/>
          <w:i/>
        </w:rPr>
        <w:t xml:space="preserve">Management Director, Uzbekistan Air Transport Company</w:t>
      </w:r>
    </w:p>
    <w:p>
      <w:pPr>
        <w:pStyle w:val="BlockText"/>
      </w:pPr>
      <w:r>
        <w:t xml:space="preserve">"Working with your Tashkent-based team was seamless. They identified engineers familiar with Central Asian climate challenges—critical for our satellite ground station projects in the Karakalpak region. Your focus on Aerospace Engineer readiness saved us 4 months of training costs." –</w:t>
      </w:r>
      <w:r>
        <w:t xml:space="preserve"> </w:t>
      </w:r>
      <w:r>
        <w:rPr>
          <w:iCs/>
          <w:i/>
        </w:rPr>
        <w:t xml:space="preserve">Project Lead, UzKosmos</w:t>
      </w:r>
    </w:p>
    <w:bookmarkEnd w:id="23"/>
    <w:bookmarkStart w:id="24" w:name="challenges-strategic-solutions"/>
    <w:p>
      <w:pPr>
        <w:pStyle w:val="Heading2"/>
      </w:pPr>
      <w:r>
        <w:t xml:space="preserve">Challenges &amp; Strategic Solutions</w:t>
      </w:r>
    </w:p>
    <w:p>
      <w:pPr>
        <w:pStyle w:val="FirstParagraph"/>
      </w:pPr>
      <w:r>
        <w:t xml:space="preserve">While demand is surging, we identified two market-specific challenges in Uzbekistan Tashkent:</w:t>
      </w:r>
    </w:p>
    <w:p>
      <w:pPr>
        <w:numPr>
          <w:ilvl w:val="0"/>
          <w:numId w:val="1002"/>
        </w:numPr>
        <w:pStyle w:val="Compact"/>
      </w:pPr>
      <w:r>
        <w:rPr>
          <w:bCs/>
          <w:b/>
        </w:rPr>
        <w:t xml:space="preserve">Talent Shortage in Specialized Fields</w:t>
      </w:r>
      <w:r>
        <w:t xml:space="preserve">: Few local Aerospace Engineers have experience with next-gen electric propulsion systems. *Our solution*: Partnered with the Tashkent Institute of Finance to launch a $200,000 upskilling program for 50 engineers (Q4 2024), directly addressing client needs.</w:t>
      </w:r>
    </w:p>
    <w:p>
      <w:pPr>
        <w:numPr>
          <w:ilvl w:val="0"/>
          <w:numId w:val="1002"/>
        </w:numPr>
        <w:pStyle w:val="Compact"/>
      </w:pPr>
      <w:r>
        <w:rPr>
          <w:bCs/>
          <w:b/>
        </w:rPr>
        <w:t xml:space="preserve">Regulatory Complexity</w:t>
      </w:r>
      <w:r>
        <w:t xml:space="preserve">: Uzbekistan’s aviation licensing process requires local certification. *Our solution*: Integrated a legal compliance unit within our Tashkent office, reducing visa and certification timelines by 58%.</w:t>
      </w:r>
    </w:p>
    <w:bookmarkEnd w:id="24"/>
    <w:bookmarkStart w:id="25" w:name="future-outlook-strategic-recommendations"/>
    <w:p>
      <w:pPr>
        <w:pStyle w:val="Heading2"/>
      </w:pPr>
      <w:r>
        <w:t xml:space="preserve">Future Outlook &amp; Strategic Recommendations</w:t>
      </w:r>
    </w:p>
    <w:p>
      <w:pPr>
        <w:pStyle w:val="FirstParagraph"/>
      </w:pPr>
      <w:r>
        <w:t xml:space="preserve">The Sales Report concludes with an aggressive growth trajectory for Aerospace Engineer services in Uzbekistan Tashkent. By Q1 2025, we project:</w:t>
      </w:r>
    </w:p>
    <w:p>
      <w:pPr>
        <w:numPr>
          <w:ilvl w:val="0"/>
          <w:numId w:val="1003"/>
        </w:numPr>
        <w:pStyle w:val="Compact"/>
      </w:pPr>
      <w:r>
        <w:t xml:space="preserve">Expansion into secondary aerospace hubs: Samarkand and Andijan (targeting 30% of new clients)</w:t>
      </w:r>
    </w:p>
    <w:p>
      <w:pPr>
        <w:numPr>
          <w:ilvl w:val="0"/>
          <w:numId w:val="1003"/>
        </w:numPr>
        <w:pStyle w:val="Compact"/>
      </w:pPr>
      <w:r>
        <w:t xml:space="preserve">Launch of our "Aerospace Engineer Accelerator Program" for Uzbek graduates (leveraging government youth employment incentives)</w:t>
      </w:r>
    </w:p>
    <w:p>
      <w:pPr>
        <w:numPr>
          <w:ilvl w:val="0"/>
          <w:numId w:val="1003"/>
        </w:numPr>
        <w:pStyle w:val="Compact"/>
      </w:pPr>
      <w:r>
        <w:t xml:space="preserve">Pursuit of defense sector contracts with the Ministry of Defense’s $90 million aircraft modernization fund</w:t>
      </w:r>
    </w:p>
    <w:p>
      <w:pPr>
        <w:pStyle w:val="FirstParagraph"/>
      </w:pPr>
      <w:r>
        <w:t xml:space="preserve">Our strategic recommendation is to allocate 65% of R&amp;D budget toward developing Uzbekistan-specific engineering frameworks. For instance, creating a technical assessment module for Aerospace Engineers focused on Central Asian desert environmental conditions—where Tashkent’s arid climate poses unique challenges for aircraft systems.</w:t>
      </w:r>
    </w:p>
    <w:bookmarkEnd w:id="25"/>
    <w:bookmarkStart w:id="26" w:name="conclusion"/>
    <w:p>
      <w:pPr>
        <w:pStyle w:val="Heading2"/>
      </w:pPr>
      <w:r>
        <w:t xml:space="preserve">Conclusion</w:t>
      </w:r>
    </w:p>
    <w:p>
      <w:pPr>
        <w:pStyle w:val="FirstParagraph"/>
      </w:pPr>
      <w:r>
        <w:t xml:space="preserve">This Sales Report affirms that the demand for top-tier Aerospace Engineers in Uzbekistan Tashkent is not merely growing—it is foundational to the nation’s economic strategy. With government investment accelerating, our proven model of culturally attuned recruitment has positioned us as the preferred partner for aerospace sector growth. We project 50% revenue expansion in this vertical by Q4 2025, directly supporting Uzbekistan's ambition to become a regional aerospace hub by 2030.</w:t>
      </w:r>
    </w:p>
    <w:p>
      <w:pPr>
        <w:pStyle w:val="BodyText"/>
      </w:pPr>
      <w:r>
        <w:t xml:space="preserve">For further details on our Aerospace Engineer placement success in Uzbekistan Tashkent, contact our Tashkent office at tashkent.sales@globalaerospace.com or +998 71 255-4477. This Sales Report was prepared exclusively for stakeholders serving the Uzbekistan Tashkent market.</w:t>
      </w:r>
    </w:p>
    <w:p>
      <w:pPr>
        <w:pStyle w:val="BodyText"/>
      </w:pPr>
      <w:r>
        <w:rPr>
          <w:bCs/>
          <w:b/>
        </w:rPr>
        <w:t xml:space="preserve">Prepared by:</w:t>
      </w:r>
      <w:r>
        <w:t xml:space="preserve"> </w:t>
      </w:r>
      <w:r>
        <w:t xml:space="preserve">Global Aerospace Talent Solutions |</w:t>
      </w:r>
      <w:r>
        <w:t xml:space="preserve"> </w:t>
      </w:r>
      <w:r>
        <w:rPr>
          <w:bCs/>
          <w:b/>
        </w:rPr>
        <w:t xml:space="preserve">Date:</w:t>
      </w:r>
      <w:r>
        <w:t xml:space="preserve"> </w:t>
      </w:r>
      <w:r>
        <w:t xml:space="preserve">October 26, 2024 |</w:t>
      </w:r>
      <w:r>
        <w:t xml:space="preserve"> </w:t>
      </w:r>
      <w:r>
        <w:rPr>
          <w:bCs/>
          <w:b/>
        </w:rPr>
        <w:t xml:space="preserve">Location Focus:</w:t>
      </w:r>
      <w:r>
        <w:t xml:space="preserve"> </w:t>
      </w:r>
      <w:r>
        <w:t xml:space="preserve">Uzbekistan Tashkent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 Recruitment &amp; Services in Uzbekistan Tashkent</dc:title>
  <dc:creator/>
  <dc:language>en</dc:language>
  <cp:keywords/>
  <dcterms:created xsi:type="dcterms:W3CDTF">2026-07-21T08:47:07Z</dcterms:created>
  <dcterms:modified xsi:type="dcterms:W3CDTF">2026-07-21T08:47:07Z</dcterms:modified>
</cp:coreProperties>
</file>

<file path=docProps/custom.xml><?xml version="1.0" encoding="utf-8"?>
<Properties xmlns="http://schemas.openxmlformats.org/officeDocument/2006/custom-properties" xmlns:vt="http://schemas.openxmlformats.org/officeDocument/2006/docPropsVTypes"/>
</file>