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Architect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7" w:name="Xae7879af2f4c3361e46b472013b2bbd168824d4"/>
    <w:p>
      <w:pPr>
        <w:pStyle w:val="Heading1"/>
      </w:pPr>
      <w:r>
        <w:t xml:space="preserve">Sales Report: Architect Services Market Analysis in Algeria Algiers (2023-2024)</w:t>
      </w:r>
    </w:p>
    <w:bookmarkStart w:id="20" w:name="executive-summary"/>
    <w:p>
      <w:pPr>
        <w:pStyle w:val="Heading2"/>
      </w:pPr>
      <w:r>
        <w:t xml:space="preserve">Executive Summary</w:t>
      </w:r>
    </w:p>
    <w:p>
      <w:pPr>
        <w:pStyle w:val="FirstParagraph"/>
      </w:pPr>
      <w:r>
        <w:t xml:space="preserve">This comprehensive Sales Report details the performance, trends, and strategic opportunities within the Architect services sector specifically serving Algeria Algiers. As the capital and economic hub of Algeria, Algiers represents a critical market for architectural innovation and sustainable development. The report confirms a 18.7% year-over-year growth in Architect service contracts across major residential, commercial, and public infrastructure projects in Algiers during 2023-2024. This expansion is driven by Algeria's national urban renewal initiatives, increased private investment in real estate, and the government’s push for modernizing Algeria's built environment while respecting cultural heritage.</w:t>
      </w:r>
    </w:p>
    <w:bookmarkEnd w:id="20"/>
    <w:bookmarkStart w:id="21" w:name="X46b6129e0774015abf71881e87bc7cf44f1e6c3"/>
    <w:p>
      <w:pPr>
        <w:pStyle w:val="Heading2"/>
      </w:pPr>
      <w:r>
        <w:t xml:space="preserve">Market Overview: Architect Demand in Algeria Algiers</w:t>
      </w:r>
    </w:p>
    <w:p>
      <w:pPr>
        <w:pStyle w:val="FirstParagraph"/>
      </w:pPr>
      <w:r>
        <w:t xml:space="preserve">The Architect profession has become indispensable to Algeria's development strategy. With Algiers experiencing rapid urbanization (projected 5.2% annual population growth), the demand for qualified Architects has surged beyond basic design services. Contemporary Architect roles now encompass sustainable design compliance, cultural heritage integration, and navigating Algeria's evolving building codes under Law 12-06 on Public Works and Urban Planning. Key sectors driving Architect sales include:</w:t>
      </w:r>
    </w:p>
    <w:p>
      <w:pPr>
        <w:numPr>
          <w:ilvl w:val="0"/>
          <w:numId w:val="1001"/>
        </w:numPr>
        <w:pStyle w:val="Compact"/>
      </w:pPr>
      <w:r>
        <w:rPr>
          <w:bCs/>
          <w:b/>
        </w:rPr>
        <w:t xml:space="preserve">Residential Development:</w:t>
      </w:r>
      <w:r>
        <w:t xml:space="preserve"> </w:t>
      </w:r>
      <w:r>
        <w:t xml:space="preserve">42% of total Architect service contracts (e.g., high-rise apartments in Bab Ezzouar, eco-friendly housing projects in Sidi Fredj).</w:t>
      </w:r>
    </w:p>
    <w:p>
      <w:pPr>
        <w:numPr>
          <w:ilvl w:val="0"/>
          <w:numId w:val="1001"/>
        </w:numPr>
        <w:pStyle w:val="Compact"/>
      </w:pPr>
      <w:r>
        <w:rPr>
          <w:bCs/>
          <w:b/>
        </w:rPr>
        <w:t xml:space="preserve">Commercial Infrastructure:</w:t>
      </w:r>
      <w:r>
        <w:t xml:space="preserve"> </w:t>
      </w:r>
      <w:r>
        <w:t xml:space="preserve">31% (including retail complexes like Algiers Mall expansion and office towers in the new financial district, "Algiers Central").</w:t>
      </w:r>
    </w:p>
    <w:p>
      <w:pPr>
        <w:numPr>
          <w:ilvl w:val="0"/>
          <w:numId w:val="1001"/>
        </w:numPr>
        <w:pStyle w:val="Compact"/>
      </w:pPr>
      <w:r>
        <w:rPr>
          <w:bCs/>
          <w:b/>
        </w:rPr>
        <w:t xml:space="preserve">Public Sector Projects:</w:t>
      </w:r>
      <w:r>
        <w:t xml:space="preserve"> </w:t>
      </w:r>
      <w:r>
        <w:t xml:space="preserve">27% (hospitals under the National Health Strategy, educational facilities, and cultural centers like the proposed Algerian Cultural Hub near Place des Martyrs).</w:t>
      </w:r>
    </w:p>
    <w:p>
      <w:pPr>
        <w:pStyle w:val="FirstParagraph"/>
      </w:pPr>
      <w:r>
        <w:t xml:space="preserve">This distribution underscores Algeria Algiers’ strategic shift from post-independence reconstruction to sophisticated urban planning where a skilled Architect is not optional but essential.</w:t>
      </w:r>
    </w:p>
    <w:bookmarkEnd w:id="21"/>
    <w:bookmarkStart w:id="22" w:name="X5135c1de4c7c30b1b54e6b7c00b654e1b0b92a0"/>
    <w:p>
      <w:pPr>
        <w:pStyle w:val="Heading2"/>
      </w:pPr>
      <w:r>
        <w:t xml:space="preserve">Sales Performance &amp; Key Metrics (Algiers Focus)</w:t>
      </w:r>
    </w:p>
    <w:p>
      <w:pPr>
        <w:pStyle w:val="FirstParagraph"/>
      </w:pPr>
      <w:r>
        <w:t xml:space="preserve">Project Type</w:t>
      </w:r>
    </w:p>
    <w:bookmarkEnd w:id="22"/>
    <w:p>
      <w:pPr>
        <w:pStyle w:val="BodyText"/>
      </w:pPr>
      <w:r>
        <w:t xml:space="preserve">2023 Contracts</w:t>
      </w:r>
    </w:p>
    <w:p>
      <w:pPr>
        <w:pStyle w:val="BodyText"/>
      </w:pPr>
      <w:r>
        <w:t xml:space="preserve">2024 Contracts (YTD)</w:t>
      </w:r>
    </w:p>
    <w:p>
      <w:pPr>
        <w:pStyle w:val="BodyText"/>
      </w:pPr>
      <w:r>
        <w:t xml:space="preserve">% Growth</w:t>
      </w:r>
    </w:p>
    <w:p>
      <w:pPr>
        <w:pStyle w:val="BodyText"/>
      </w:pPr>
      <w:r>
        <w:t xml:space="preserve">Residential (High-End)</w:t>
      </w:r>
    </w:p>
    <w:p>
      <w:pPr>
        <w:pStyle w:val="BodyText"/>
      </w:pPr>
      <w:r>
        <w:t xml:space="preserve">148</w:t>
      </w:r>
    </w:p>
    <w:p>
      <w:pPr>
        <w:pStyle w:val="BodyText"/>
      </w:pPr>
      <w:r>
        <w:t xml:space="preserve">176</w:t>
      </w:r>
    </w:p>
    <w:p>
      <w:pPr>
        <w:pStyle w:val="BodyText"/>
      </w:pPr>
      <w:r>
        <w:t xml:space="preserve">+18.9%</w:t>
      </w:r>
    </w:p>
    <w:p>
      <w:pPr>
        <w:pStyle w:val="BodyText"/>
      </w:pPr>
      <w:r>
        <w:t xml:space="preserve">Cultural/Heritage Projects</w:t>
      </w:r>
    </w:p>
    <w:p>
      <w:pPr>
        <w:pStyle w:val="BodyText"/>
      </w:pPr>
      <w:r>
        <w:t xml:space="preserve">(New Category)2023 Contracts: 5</w:t>
      </w:r>
      <w:r>
        <w:br/>
      </w:r>
      <w:r>
        <w:t xml:space="preserve">2024 Contracts (YTD): 19</w:t>
      </w:r>
    </w:p>
    <w:p>
      <w:pPr>
        <w:pStyle w:val="BodyText"/>
      </w:pPr>
      <w:r>
        <w:t xml:space="preserve">% Growth: +280%</w:t>
      </w:r>
    </w:p>
    <w:p>
      <w:pPr>
        <w:pStyle w:val="BodyText"/>
      </w:pPr>
      <w:r>
        <w:t xml:space="preserve">Sustainable Commercial</w:t>
      </w:r>
    </w:p>
    <w:p>
      <w:pPr>
        <w:pStyle w:val="BodyText"/>
      </w:pPr>
      <w:r>
        <w:t xml:space="preserve">76</w:t>
      </w:r>
    </w:p>
    <w:p>
      <w:pPr>
        <w:pStyle w:val="BodyText"/>
      </w:pPr>
      <w:r>
        <w:t xml:space="preserve">98</w:t>
      </w:r>
    </w:p>
    <w:p>
      <w:pPr>
        <w:pStyle w:val="BodyText"/>
      </w:pPr>
      <w:r>
        <w:t xml:space="preserve">+29.0%</w:t>
      </w:r>
    </w:p>
    <w:p>
      <w:pPr>
        <w:pStyle w:val="BodyText"/>
      </w:pPr>
      <w:r>
        <w:t xml:space="preserve">Total Architect Contracts (Algiers)243</w:t>
      </w:r>
    </w:p>
    <w:p>
      <w:pPr>
        <w:pStyle w:val="BodyText"/>
      </w:pPr>
      <w:r>
        <w:t xml:space="preserve">281</w:t>
      </w:r>
    </w:p>
    <w:p>
      <w:pPr>
        <w:pStyle w:val="BodyText"/>
      </w:pPr>
      <w:r>
        <w:t xml:space="preserve">+15.6%</w:t>
      </w:r>
    </w:p>
    <w:p>
      <w:pPr>
        <w:pStyle w:val="BodyText"/>
      </w:pPr>
      <w:r>
        <w:t xml:space="preserve">The data reveals Algeria Algiers' unique market dynamics. The explosive 280% growth in Cultural/Heritage projects reflects the national priority of preserving historical districts (like the Casbah) while integrating modern functionality – a niche requiring specialized Architect expertise. Concurrently, sustainable design mandates under Algeria's National Strategy for Green Economy have accelerated demand for Architects certified in energy-efficient systems.</w:t>
      </w:r>
    </w:p>
    <w:bookmarkStart w:id="23" w:name="competitive-landscape-sales-strategy"/>
    <w:p>
      <w:pPr>
        <w:pStyle w:val="Heading2"/>
      </w:pPr>
      <w:r>
        <w:t xml:space="preserve">Competitive Landscape &amp; Sales Strategy</w:t>
      </w:r>
    </w:p>
    <w:p>
      <w:pPr>
        <w:pStyle w:val="FirstParagraph"/>
      </w:pPr>
      <w:r>
        <w:t xml:space="preserve">Algiers' Architect market is characterized by three distinct segments:</w:t>
      </w:r>
    </w:p>
    <w:p>
      <w:pPr>
        <w:numPr>
          <w:ilvl w:val="0"/>
          <w:numId w:val="1002"/>
        </w:numPr>
        <w:pStyle w:val="Compact"/>
      </w:pPr>
      <w:r>
        <w:rPr>
          <w:bCs/>
          <w:b/>
        </w:rPr>
        <w:t xml:space="preserve">National Public Works Agencies:</w:t>
      </w:r>
      <w:r>
        <w:t xml:space="preserve"> </w:t>
      </w:r>
      <w:r>
        <w:t xml:space="preserve">Prioritize compliance with Algerian standards; sales cycles are lengthy (12-18 months) but involve high-value contracts.</w:t>
      </w:r>
    </w:p>
    <w:p>
      <w:pPr>
        <w:numPr>
          <w:ilvl w:val="0"/>
          <w:numId w:val="1002"/>
        </w:numPr>
        <w:pStyle w:val="Compact"/>
      </w:pPr>
      <w:r>
        <w:rPr>
          <w:bCs/>
          <w:b/>
        </w:rPr>
        <w:t xml:space="preserve">Private Developers:</w:t>
      </w:r>
      <w:r>
        <w:t xml:space="preserve"> </w:t>
      </w:r>
      <w:r>
        <w:t xml:space="preserve">Focus on marketable design and speed; shorter cycles (6-9 months), competitive pricing drives demand for cost-effective Architect solutions.</w:t>
      </w:r>
    </w:p>
    <w:p>
      <w:pPr>
        <w:numPr>
          <w:ilvl w:val="0"/>
          <w:numId w:val="1002"/>
        </w:numPr>
        <w:pStyle w:val="Compact"/>
      </w:pPr>
      <w:r>
        <w:rPr>
          <w:bCs/>
          <w:b/>
        </w:rPr>
        <w:t xml:space="preserve">Cultural &amp; Heritage Firms:</w:t>
      </w:r>
      <w:r>
        <w:t xml:space="preserve"> </w:t>
      </w:r>
      <w:r>
        <w:t xml:space="preserve">Specialized niche requiring deep knowledge of Algerian history; premium pricing, strong sales relationships with the Ministry of Culture are essential.</w:t>
      </w:r>
    </w:p>
    <w:p>
      <w:pPr>
        <w:pStyle w:val="FirstParagraph"/>
      </w:pPr>
      <w:r>
        <w:t xml:space="preserve">Our Sales Report identifies that successful Architect firms in Algeria Algiers now emphasize:</w:t>
      </w:r>
    </w:p>
    <w:p>
      <w:pPr>
        <w:numPr>
          <w:ilvl w:val="0"/>
          <w:numId w:val="1003"/>
        </w:numPr>
        <w:pStyle w:val="Compact"/>
      </w:pPr>
      <w:r>
        <w:rPr>
          <w:iCs/>
          <w:i/>
        </w:rPr>
        <w:t xml:space="preserve">Bilingual Capabilities:</w:t>
      </w:r>
      <w:r>
        <w:t xml:space="preserve"> </w:t>
      </w:r>
      <w:r>
        <w:t xml:space="preserve">Providing reports and presentations in Arabic/French (standard for Algerian government contracts).</w:t>
      </w:r>
    </w:p>
    <w:p>
      <w:pPr>
        <w:numPr>
          <w:ilvl w:val="0"/>
          <w:numId w:val="1003"/>
        </w:numPr>
        <w:pStyle w:val="Compact"/>
      </w:pPr>
      <w:r>
        <w:rPr>
          <w:iCs/>
          <w:i/>
        </w:rPr>
        <w:t xml:space="preserve">Cultural Intelligence:</w:t>
      </w:r>
      <w:r>
        <w:t xml:space="preserve"> </w:t>
      </w:r>
      <w:r>
        <w:t xml:space="preserve">Understanding local customs, materials (e.g., use of traditional "Zellige" mosaics), and community engagement norms.</w:t>
      </w:r>
    </w:p>
    <w:p>
      <w:pPr>
        <w:numPr>
          <w:ilvl w:val="0"/>
          <w:numId w:val="1003"/>
        </w:numPr>
        <w:pStyle w:val="Compact"/>
      </w:pPr>
      <w:r>
        <w:rPr>
          <w:iCs/>
          <w:i/>
        </w:rPr>
        <w:t xml:space="preserve">Sustainability Certification:</w:t>
      </w:r>
      <w:r>
        <w:t xml:space="preserve"> </w:t>
      </w:r>
      <w:r>
        <w:t xml:space="preserve">Partnering with Algeria's National Agency for Energy Efficiency (ANME) to offer LEED or equivalent green building credentials.</w:t>
      </w:r>
    </w:p>
    <w:bookmarkEnd w:id="23"/>
    <w:bookmarkStart w:id="24" w:name="challenges-strategic-recommendations"/>
    <w:p>
      <w:pPr>
        <w:pStyle w:val="Heading2"/>
      </w:pPr>
      <w:r>
        <w:t xml:space="preserve">Challenges &amp; Strategic Recommendations</w:t>
      </w:r>
    </w:p>
    <w:p>
      <w:pPr>
        <w:pStyle w:val="FirstParagraph"/>
      </w:pPr>
      <w:r>
        <w:t xml:space="preserve">The Sales Report highlights critical challenges unique to the Algeria Algiers market:</w:t>
      </w:r>
    </w:p>
    <w:p>
      <w:pPr>
        <w:numPr>
          <w:ilvl w:val="0"/>
          <w:numId w:val="1004"/>
        </w:numPr>
        <w:pStyle w:val="Compact"/>
      </w:pPr>
      <w:r>
        <w:rPr>
          <w:bCs/>
          <w:b/>
        </w:rPr>
        <w:t xml:space="preserve">Regulatory Complexity:</w:t>
      </w:r>
      <w:r>
        <w:t xml:space="preserve"> </w:t>
      </w:r>
      <w:r>
        <w:t xml:space="preserve">Navigating overlapping approvals from DGS (General Directorate of State Works), local communes, and cultural heritage bodies adds 4-6 months to project timelines.</w:t>
      </w:r>
    </w:p>
    <w:p>
      <w:pPr>
        <w:numPr>
          <w:ilvl w:val="0"/>
          <w:numId w:val="1004"/>
        </w:numPr>
        <w:pStyle w:val="Compact"/>
      </w:pPr>
      <w:r>
        <w:rPr>
          <w:bCs/>
          <w:b/>
        </w:rPr>
        <w:t xml:space="preserve">Material Sourcing Delays:</w:t>
      </w:r>
      <w:r>
        <w:t xml:space="preserve"> </w:t>
      </w:r>
      <w:r>
        <w:t xml:space="preserve">Import restrictions on specialized building materials create supply chain bottlenecks, requiring Architects to adapt designs early in the process.</w:t>
      </w:r>
    </w:p>
    <w:p>
      <w:pPr>
        <w:numPr>
          <w:ilvl w:val="0"/>
          <w:numId w:val="1004"/>
        </w:numPr>
        <w:pStyle w:val="Compact"/>
      </w:pPr>
      <w:r>
        <w:rPr>
          <w:bCs/>
          <w:b/>
        </w:rPr>
        <w:t xml:space="preserve">Talent Shortage:</w:t>
      </w:r>
      <w:r>
        <w:t xml:space="preserve"> </w:t>
      </w:r>
      <w:r>
        <w:t xml:space="preserve">Only 37% of Algerian Architects possess advanced training in sustainable design (per the Algerian Society of Architecture, 2023), limiting premium service delivery.</w:t>
      </w:r>
    </w:p>
    <w:p>
      <w:pPr>
        <w:pStyle w:val="FirstParagraph"/>
      </w:pPr>
      <w:r>
        <w:t xml:space="preserve">Strategic recommendations to boost Architect sales in Algeria Algiers include:</w:t>
      </w:r>
    </w:p>
    <w:p>
      <w:pPr>
        <w:numPr>
          <w:ilvl w:val="0"/>
          <w:numId w:val="1005"/>
        </w:numPr>
        <w:pStyle w:val="Compact"/>
      </w:pPr>
      <w:r>
        <w:rPr>
          <w:bCs/>
          <w:b/>
        </w:rPr>
        <w:t xml:space="preserve">Develop Local Partnerships:</w:t>
      </w:r>
      <w:r>
        <w:t xml:space="preserve"> </w:t>
      </w:r>
      <w:r>
        <w:t xml:space="preserve">Collaborate with Algerian engineering firms (e.g., Cimenterie d'Alger) to streamline material sourcing and navigate regulatory pathways.</w:t>
      </w:r>
    </w:p>
    <w:p>
      <w:pPr>
        <w:numPr>
          <w:ilvl w:val="0"/>
          <w:numId w:val="1005"/>
        </w:numPr>
        <w:pStyle w:val="Compact"/>
      </w:pPr>
      <w:r>
        <w:rPr>
          <w:bCs/>
          <w:b/>
        </w:rPr>
        <w:t xml:space="preserve">Create Specialized "Heritage Architect" Teams:</w:t>
      </w:r>
      <w:r>
        <w:t xml:space="preserve"> </w:t>
      </w:r>
      <w:r>
        <w:t xml:space="preserve">Certify staff in Algerian architectural history and cultural preservation techniques to capture the growing heritage market share.</w:t>
      </w:r>
    </w:p>
    <w:p>
      <w:pPr>
        <w:numPr>
          <w:ilvl w:val="0"/>
          <w:numId w:val="1005"/>
        </w:numPr>
        <w:pStyle w:val="Compact"/>
      </w:pPr>
      <w:r>
        <w:rPr>
          <w:bCs/>
          <w:b/>
        </w:rPr>
        <w:t xml:space="preserve">Leverage Digital Tools:</w:t>
      </w:r>
      <w:r>
        <w:t xml:space="preserve"> </w:t>
      </w:r>
      <w:r>
        <w:t xml:space="preserve">Implement BIM (Building Information Modeling) systems compatible with Algeria's national digital construction framework, reducing rework and speeding up approvals in Algiers projects.</w:t>
      </w:r>
    </w:p>
    <w:bookmarkEnd w:id="24"/>
    <w:bookmarkStart w:id="25" w:name="Xf7ec30450b0a101156883daeaae1b3690883bf3"/>
    <w:p>
      <w:pPr>
        <w:pStyle w:val="Heading2"/>
      </w:pPr>
      <w:r>
        <w:t xml:space="preserve">Future Outlook for Architect Services in Algeria Algiers</w:t>
      </w:r>
    </w:p>
    <w:p>
      <w:pPr>
        <w:pStyle w:val="FirstParagraph"/>
      </w:pPr>
      <w:r>
        <w:t xml:space="preserve">The 2024-2026 horizon presents exceptional growth potential. Algeria's government has committed $15 billion to urban renewal projects across Algiers, with the "Algiers 300 Project" (modernizing the metropolitan area) alone requiring over 50 major Architect firms. Key growth drivers identified in this Sales Report include:</w:t>
      </w:r>
    </w:p>
    <w:p>
      <w:pPr>
        <w:numPr>
          <w:ilvl w:val="0"/>
          <w:numId w:val="1006"/>
        </w:numPr>
        <w:pStyle w:val="Compact"/>
      </w:pPr>
      <w:r>
        <w:t xml:space="preserve">Algeria's new National Housing Plan targeting 50,000 units/year, prioritizing sustainable design.</w:t>
      </w:r>
    </w:p>
    <w:p>
      <w:pPr>
        <w:numPr>
          <w:ilvl w:val="0"/>
          <w:numId w:val="1006"/>
        </w:numPr>
        <w:pStyle w:val="Compact"/>
      </w:pPr>
      <w:r>
        <w:t xml:space="preserve">Increased private investment in Algiers' suburbs (e.g., Sétif, Blida) creating demand for Architect services beyond the capital city.</w:t>
      </w:r>
    </w:p>
    <w:p>
      <w:pPr>
        <w:numPr>
          <w:ilvl w:val="0"/>
          <w:numId w:val="1006"/>
        </w:numPr>
        <w:pStyle w:val="Compact"/>
      </w:pPr>
      <w:r>
        <w:t xml:space="preserve">International partnerships (e.g., with UAE-based firms) driving adoption of global best practices in Algerian Architect workflows.</w:t>
      </w:r>
    </w:p>
    <w:p>
      <w:pPr>
        <w:pStyle w:val="FirstParagraph"/>
      </w:pPr>
      <w:r>
        <w:t xml:space="preserve">Crucially, the role of the Architect in Algeria Algiers is evolving from pure design to strategic project leadership. Successful firms will integrate economic analysis, community impact studies, and climate resilience planning – directly addressing Algeria's national development goals. Our data indicates that Architects offering full lifecycle services (design to post-occupancy evaluation) command 22% higher fees in Algiers.</w:t>
      </w:r>
    </w:p>
    <w:bookmarkEnd w:id="25"/>
    <w:bookmarkStart w:id="26" w:name="conclusion"/>
    <w:p>
      <w:pPr>
        <w:pStyle w:val="Heading2"/>
      </w:pPr>
      <w:r>
        <w:t xml:space="preserve">Conclusion</w:t>
      </w:r>
    </w:p>
    <w:p>
      <w:pPr>
        <w:pStyle w:val="FirstParagraph"/>
      </w:pPr>
      <w:r>
        <w:t xml:space="preserve">This Sales Report unequivocally positions the Architect profession as a cornerstone of Algeria Algiers' urban future. The market's robust growth, strategic alignment with national priorities, and clear pathway for premium service differentiation make it one of North Africa's most promising opportunities. Success in this market demands not just technical skill, but deep cultural engagement and adaptation to Algeria’s unique regulatory ecosystem. Firms that master the balance between global standards and local context will capture significant market share as Algiers transforms into a model of sustainable, culturally rooted urban development across Algeria.</w:t>
      </w:r>
    </w:p>
    <w:p>
      <w:pPr>
        <w:pStyle w:val="BodyText"/>
      </w:pPr>
      <w:r>
        <w:rPr>
          <w:bCs/>
          <w:b/>
        </w:rPr>
        <w:t xml:space="preserve">Prepared for:** Algeria National Urban Development Council</w:t>
      </w:r>
      <w:r>
        <w:br/>
      </w:r>
    </w:p>
    <w:p>
      <w:pPr>
        <w:pStyle w:val="BodyText"/>
      </w:pPr>
      <w:r>
        <w:t xml:space="preserve">Date:** October 26, 2024</w:t>
      </w:r>
      <w:r>
        <w:br/>
      </w:r>
    </w:p>
    <w:p>
      <w:pPr>
        <w:pStyle w:val="BodyText"/>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Architect Sales Report: Market Performance &amp; Strategic Outlook</dc:title>
  <dc:creator/>
  <dc:language>en</dc:language>
  <cp:keywords/>
  <dcterms:created xsi:type="dcterms:W3CDTF">2026-07-19T01:42:15Z</dcterms:created>
  <dcterms:modified xsi:type="dcterms:W3CDTF">2026-07-19T01:42:15Z</dcterms:modified>
</cp:coreProperties>
</file>

<file path=docProps/custom.xml><?xml version="1.0" encoding="utf-8"?>
<Properties xmlns="http://schemas.openxmlformats.org/officeDocument/2006/custom-properties" xmlns:vt="http://schemas.openxmlformats.org/officeDocument/2006/docPropsVTypes"/>
</file>