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Sales</w:t>
      </w:r>
      <w:r>
        <w:t xml:space="preserve"> </w:t>
      </w:r>
      <w:r>
        <w:t xml:space="preserve">Report:</w:t>
      </w:r>
      <w:r>
        <w:t xml:space="preserve"> </w:t>
      </w:r>
      <w:r>
        <w:t xml:space="preserve">Architectural</w:t>
      </w:r>
      <w:r>
        <w:t xml:space="preserve"> </w:t>
      </w:r>
      <w:r>
        <w:t xml:space="preserve">Services</w:t>
      </w:r>
      <w:r>
        <w:t xml:space="preserve"> </w:t>
      </w:r>
      <w:r>
        <w:t xml:space="preserve">Performance</w:t>
      </w:r>
      <w:r>
        <w:t xml:space="preserve"> </w:t>
      </w:r>
      <w:r>
        <w:t xml:space="preserve">-</w:t>
      </w:r>
      <w:r>
        <w:t xml:space="preserve"> </w:t>
      </w:r>
      <w:r>
        <w:t xml:space="preserve">Buenos</w:t>
      </w:r>
      <w:r>
        <w:t xml:space="preserve"> </w:t>
      </w:r>
      <w:r>
        <w:t xml:space="preserve">Aires,</w:t>
      </w:r>
      <w:r>
        <w:t xml:space="preserve"> </w:t>
      </w:r>
      <w:r>
        <w:t xml:space="preserve">Argentina</w:t>
      </w:r>
    </w:p>
    <w:bookmarkStart w:id="26" w:name="Xf13913e0bd41d61aa34e568aa2d57f7f93b3a21"/>
    <w:p>
      <w:pPr>
        <w:pStyle w:val="Heading1"/>
      </w:pPr>
      <w:r>
        <w:t xml:space="preserve">Sales Report: Architectural Service Delivery &amp; Market Performance in Buenos Aires, Argentina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w:t>
      </w:r>
      <w:r>
        <w:br/>
      </w:r>
      <w:r>
        <w:rPr>
          <w:bCs/>
          <w:b/>
        </w:rPr>
        <w:t xml:space="preserve">Prepared By:</w:t>
      </w:r>
      <w:r>
        <w:t xml:space="preserve"> </w:t>
      </w:r>
      <w:r>
        <w:t xml:space="preserve">Sales &amp; Business Development Department</w:t>
      </w:r>
      <w:r>
        <w:br/>
      </w:r>
      <w:r>
        <w:rPr>
          <w:bCs/>
          <w:b/>
        </w:rPr>
        <w:t xml:space="preserve">Region Covered:</w:t>
      </w:r>
      <w:r>
        <w:t xml:space="preserve"> </w:t>
      </w:r>
      <w:r>
        <w:t xml:space="preserve">Buenos Aires Metropolitan Area, Argentina</w:t>
      </w:r>
    </w:p>
    <w:bookmarkStart w:id="20" w:name="i.-executive-summary"/>
    <w:p>
      <w:pPr>
        <w:pStyle w:val="Heading2"/>
      </w:pPr>
      <w:r>
        <w:t xml:space="preserve">I. Executive Summary</w:t>
      </w:r>
    </w:p>
    <w:p>
      <w:pPr>
        <w:pStyle w:val="FirstParagraph"/>
      </w:pPr>
      <w:r>
        <w:t xml:space="preserve">This comprehensive Sales Report details the performance of our Architectural Services Division across the vibrant and competitive market of Buenos Aires, Argentina. Focusing on service delivery rather than product sales (as architectural practice operates within a professional services framework), this report quantifies project acquisition, client satisfaction, revenue growth, and strategic positioning within Argentina's premier urban landscape. Despite economic volatility in Argentina Buenos Aires has demonstrated resilient demand for high-quality architectural solutions across residential, commercial, and mixed-use sectors. Our division achieved a 15% year-over-year increase in signed contracts during Q3 2023, with a strong emphasis on sustainable design and adaptive reuse projects reflecting current market priorities within the city.</w:t>
      </w:r>
    </w:p>
    <w:bookmarkEnd w:id="20"/>
    <w:bookmarkStart w:id="21" w:name="Xdbb12e71b03319dec851a1d6828b975fa8e3b8b"/>
    <w:p>
      <w:pPr>
        <w:pStyle w:val="Heading2"/>
      </w:pPr>
      <w:r>
        <w:t xml:space="preserve">II. Key Sales Performance Metrics (Buenos Aires Market - Q3 2023)</w:t>
      </w:r>
    </w:p>
    <w:p>
      <w:pPr>
        <w:pStyle w:val="FirstParagraph"/>
      </w:pPr>
      <w:r>
        <w:t xml:space="preserve">Performance Indicator</w:t>
      </w:r>
    </w:p>
    <w:p>
      <w:pPr>
        <w:pStyle w:val="BodyText"/>
      </w:pPr>
      <w:r>
        <w:t xml:space="preserve">Q3 2023</w:t>
      </w:r>
    </w:p>
    <w:p>
      <w:pPr>
        <w:pStyle w:val="BodyText"/>
      </w:pPr>
      <w:r>
        <w:t xml:space="preserve">Q3 2022</w:t>
      </w:r>
    </w:p>
    <w:p>
      <w:pPr>
        <w:pStyle w:val="BodyText"/>
      </w:pPr>
      <w:r>
        <w:t xml:space="preserve">% Change</w:t>
      </w:r>
    </w:p>
    <w:p>
      <w:pPr>
        <w:pStyle w:val="BodyText"/>
      </w:pPr>
      <w:r>
        <w:t xml:space="preserve">Total Signed Architectural Service Contracts (Buenos Aires)</w:t>
      </w:r>
    </w:p>
    <w:p>
      <w:pPr>
        <w:pStyle w:val="BodyText"/>
      </w:pPr>
      <w:r>
        <w:t xml:space="preserve">47</w:t>
      </w:r>
    </w:p>
    <w:p>
      <w:pPr>
        <w:pStyle w:val="BodyText"/>
      </w:pPr>
      <w:r>
        <w:t xml:space="preserve">41</w:t>
      </w:r>
    </w:p>
    <w:p>
      <w:pPr>
        <w:pStyle w:val="BodyText"/>
      </w:pPr>
      <w:r>
        <w:t xml:space="preserve">+14.6%</w:t>
      </w:r>
    </w:p>
    <w:p>
      <w:pPr>
        <w:pStyle w:val="BodyText"/>
      </w:pPr>
      <w:r>
        <w:t xml:space="preserve">Average Contract Value (USD)</w:t>
      </w:r>
    </w:p>
    <w:p>
      <w:pPr>
        <w:pStyle w:val="BodyText"/>
      </w:pPr>
      <w:r>
        <w:t xml:space="preserve">$85,200</w:t>
      </w:r>
    </w:p>
    <w:p>
      <w:pPr>
        <w:pStyle w:val="BodyText"/>
      </w:pPr>
      <w:r>
        <w:t xml:space="preserve">$78,500</w:t>
      </w:r>
    </w:p>
    <w:p>
      <w:pPr>
        <w:pStyle w:val="BodyText"/>
      </w:pPr>
      <w:r>
        <w:t xml:space="preserve">+8.5%</w:t>
      </w:r>
    </w:p>
    <w:p>
      <w:pPr>
        <w:pStyle w:val="BodyText"/>
      </w:pPr>
      <w:r>
        <w:t xml:space="preserve">New Client Acquisition Rate</w:t>
      </w:r>
    </w:p>
    <w:p>
      <w:pPr>
        <w:pStyle w:val="BodyText"/>
      </w:pPr>
      <w:r>
        <w:t xml:space="preserve">32%26%+6 pts</w:t>
      </w:r>
    </w:p>
    <w:p>
      <w:pPr>
        <w:pStyle w:val="BodyText"/>
      </w:pPr>
      <w:r>
        <w:t xml:space="preserve">Client Satisfaction (NPS Score - Buenos Aires)</w:t>
      </w:r>
    </w:p>
    <w:p>
      <w:pPr>
        <w:pStyle w:val="BodyText"/>
      </w:pPr>
      <w:r>
        <w:t xml:space="preserve">89</w:t>
      </w:r>
    </w:p>
    <w:p>
      <w:pPr>
        <w:pStyle w:val="BodyText"/>
      </w:pPr>
      <w:r>
        <w:t xml:space="preserve">85</w:t>
      </w:r>
    </w:p>
    <w:p>
      <w:pPr>
        <w:pStyle w:val="BodyText"/>
      </w:pPr>
      <w:r>
        <w:t xml:space="preserve">+4 pts</w:t>
      </w:r>
    </w:p>
    <w:p>
      <w:pPr>
        <w:pStyle w:val="BodyText"/>
      </w:pPr>
      <w:r>
        <w:t xml:space="preserve">*Note: Values reflect contracts signed and executed within the City of Buenos Aires, including immediate suburbs (e.g., Vicente López, San Isidro, Lomas de Zamora).*</w:t>
      </w:r>
    </w:p>
    <w:bookmarkEnd w:id="21"/>
    <w:bookmarkStart w:id="22" w:name="X25b339584554bd06322a1dec458056beb2bb125"/>
    <w:p>
      <w:pPr>
        <w:pStyle w:val="Heading2"/>
      </w:pPr>
      <w:r>
        <w:t xml:space="preserve">III. Market Analysis &amp; Strategic Context: Argentina Buenos Aires</w:t>
      </w:r>
    </w:p>
    <w:p>
      <w:pPr>
        <w:pStyle w:val="FirstParagraph"/>
      </w:pPr>
      <w:r>
        <w:t xml:space="preserve">The architectural services market in Argentina Buenos Aires is characterized by its dynamism and evolving regulatory landscape. Key drivers influencing our Sales Report data include:</w:t>
      </w:r>
    </w:p>
    <w:p>
      <w:pPr>
        <w:numPr>
          <w:ilvl w:val="0"/>
          <w:numId w:val="1001"/>
        </w:numPr>
        <w:pStyle w:val="Compact"/>
      </w:pPr>
      <w:r>
        <w:rPr>
          <w:bCs/>
          <w:b/>
        </w:rPr>
        <w:t xml:space="preserve">Urban Renewal Focus:</w:t>
      </w:r>
      <w:r>
        <w:t xml:space="preserve"> </w:t>
      </w:r>
      <w:r>
        <w:t xml:space="preserve">Significant municipal investment in transforming historic neighborhoods (Palermo, Puerto Madero, La Boca) into vibrant mixed-use districts creates high demand for architects specializing in adaptive reuse and context-sensitive design. Our firm secured 18 contracts (38% of total) focused on heritage building renovation within the city limits.</w:t>
      </w:r>
    </w:p>
    <w:p>
      <w:pPr>
        <w:numPr>
          <w:ilvl w:val="0"/>
          <w:numId w:val="1001"/>
        </w:numPr>
        <w:pStyle w:val="Compact"/>
      </w:pPr>
      <w:r>
        <w:rPr>
          <w:bCs/>
          <w:b/>
        </w:rPr>
        <w:t xml:space="preserve">Sustainability Imperative:</w:t>
      </w:r>
      <w:r>
        <w:t xml:space="preserve"> </w:t>
      </w:r>
      <w:r>
        <w:t xml:space="preserve">Argentina's National Building Code (Ley N° 27,541) mandates energy efficiency standards. Clients in Buenos Aires increasingly prioritize architects with proven expertise in LEED certification and passive design strategies. Our sales pipeline shows a 60% increase in inquiries specifically requesting sustainability credentials compared to Q3 2022.</w:t>
      </w:r>
    </w:p>
    <w:p>
      <w:pPr>
        <w:numPr>
          <w:ilvl w:val="0"/>
          <w:numId w:val="1001"/>
        </w:numPr>
        <w:pStyle w:val="Compact"/>
      </w:pPr>
      <w:r>
        <w:rPr>
          <w:bCs/>
          <w:b/>
        </w:rPr>
        <w:t xml:space="preserve">Residential Premium:</w:t>
      </w:r>
      <w:r>
        <w:t xml:space="preserve"> </w:t>
      </w:r>
      <w:r>
        <w:t xml:space="preserve">The high demand for quality, secure, and well-designed residential properties (especially luxury apartments and boutique townhouses) in sought-after Buenos Aires neighborhoods like Recoleta, Belgrano, and Núñez drove 55% of our new contracts. Sales teams emphasized our "Urban Living Experience" portfolio during client pitches.</w:t>
      </w:r>
    </w:p>
    <w:p>
      <w:pPr>
        <w:numPr>
          <w:ilvl w:val="0"/>
          <w:numId w:val="1001"/>
        </w:numPr>
        <w:pStyle w:val="Compact"/>
      </w:pPr>
      <w:r>
        <w:rPr>
          <w:bCs/>
          <w:b/>
        </w:rPr>
        <w:t xml:space="preserve">Commercial Sector Resilience:</w:t>
      </w:r>
      <w:r>
        <w:t xml:space="preserve"> </w:t>
      </w:r>
      <w:r>
        <w:t xml:space="preserve">Despite national economic headwinds, commercial projects (offices, retail spaces) in key Buenos Aires hubs like Florida Street and Avenida Santa Fe showed steady demand. We captured 12 contracts in this segment, reflecting our niche expertise in tenant improvement within established city buildings.</w:t>
      </w:r>
    </w:p>
    <w:bookmarkEnd w:id="22"/>
    <w:bookmarkStart w:id="23" w:name="X9594d81cdbcb31ddeac4b173fb172bc72702528"/>
    <w:p>
      <w:pPr>
        <w:pStyle w:val="Heading2"/>
      </w:pPr>
      <w:r>
        <w:t xml:space="preserve">IV. Sales Strategy Effectiveness &amp; Client Engagement (Argentina Context)</w:t>
      </w:r>
    </w:p>
    <w:p>
      <w:pPr>
        <w:pStyle w:val="FirstParagraph"/>
      </w:pPr>
      <w:r>
        <w:t xml:space="preserve">Our team's success in Buenos Aires hinges on deep local market knowledge and culturally resonant communication. Key strategic elements reflected in the Sales Report:</w:t>
      </w:r>
    </w:p>
    <w:p>
      <w:pPr>
        <w:numPr>
          <w:ilvl w:val="0"/>
          <w:numId w:val="1002"/>
        </w:numPr>
        <w:pStyle w:val="Compact"/>
      </w:pPr>
      <w:r>
        <w:rPr>
          <w:bCs/>
          <w:b/>
        </w:rPr>
        <w:t xml:space="preserve">Hyper-Local Expertise:</w:t>
      </w:r>
      <w:r>
        <w:t xml:space="preserve"> </w:t>
      </w:r>
      <w:r>
        <w:t xml:space="preserve">Sales representatives underwent intensive training on Buenos Aires-specific zoning laws, municipal permitting timelines (critical for client expectations), and neighborhood aesthetics. This localized understanding directly contributed to the 32% new client acquisition rate.</w:t>
      </w:r>
    </w:p>
    <w:p>
      <w:pPr>
        <w:numPr>
          <w:ilvl w:val="0"/>
          <w:numId w:val="1002"/>
        </w:numPr>
        <w:pStyle w:val="Compact"/>
      </w:pPr>
      <w:r>
        <w:rPr>
          <w:bCs/>
          <w:b/>
        </w:rPr>
        <w:t xml:space="preserve">Cultural Nuance in Proposals:</w:t>
      </w:r>
      <w:r>
        <w:t xml:space="preserve"> </w:t>
      </w:r>
      <w:r>
        <w:t xml:space="preserve">Architectural proposals consistently integrated references to Argentine design heritage (e.g., Art Deco influences in Palermo, modernist legacy) alongside contemporary global trends. This approach significantly boosted client trust and differentiation from generic international firms.</w:t>
      </w:r>
    </w:p>
    <w:p>
      <w:pPr>
        <w:numPr>
          <w:ilvl w:val="0"/>
          <w:numId w:val="1002"/>
        </w:numPr>
        <w:pStyle w:val="Compact"/>
      </w:pPr>
      <w:r>
        <w:rPr>
          <w:bCs/>
          <w:b/>
        </w:rPr>
        <w:t xml:space="preserve">Strategic Partnerships:</w:t>
      </w:r>
      <w:r>
        <w:t xml:space="preserve"> </w:t>
      </w:r>
      <w:r>
        <w:t xml:space="preserve">Collaborations with leading Buenos Aires-based interior designers and sustainable material suppliers (e.g., local reclaimed wood specialists) were leveraged in sales presentations, enhancing perceived value and service scope for clients.</w:t>
      </w:r>
    </w:p>
    <w:p>
      <w:pPr>
        <w:numPr>
          <w:ilvl w:val="0"/>
          <w:numId w:val="1002"/>
        </w:numPr>
        <w:pStyle w:val="Compact"/>
      </w:pPr>
      <w:r>
        <w:rPr>
          <w:bCs/>
          <w:b/>
        </w:rPr>
        <w:t xml:space="preserve">Digital Engagement:</w:t>
      </w:r>
      <w:r>
        <w:t xml:space="preserve"> </w:t>
      </w:r>
      <w:r>
        <w:t xml:space="preserve">Utilizing localized social media platforms (Instagram, WhatsApp Business) for project showcases resonated strongly with the Buenos Aires client base. Virtual site tours of ongoing projects in La Plata or Mar del Plata suburbs were particularly effective.</w:t>
      </w:r>
    </w:p>
    <w:bookmarkEnd w:id="23"/>
    <w:bookmarkStart w:id="24" w:name="X6a144060d87fae53180b5186f0f1c83a094796c"/>
    <w:p>
      <w:pPr>
        <w:pStyle w:val="Heading2"/>
      </w:pPr>
      <w:r>
        <w:t xml:space="preserve">V. Challenges &amp; Market Opportunities (Buenos Aires Focus)</w:t>
      </w:r>
    </w:p>
    <w:p>
      <w:pPr>
        <w:pStyle w:val="FirstParagraph"/>
      </w:pPr>
      <w:r>
        <w:t xml:space="preserve">While performance is strong, the Sales Report identifies critical challenges and emerging opportunities specific to Argentina Buenos Aires:</w:t>
      </w:r>
    </w:p>
    <w:p>
      <w:pPr>
        <w:numPr>
          <w:ilvl w:val="0"/>
          <w:numId w:val="1003"/>
        </w:numPr>
        <w:pStyle w:val="Compact"/>
      </w:pPr>
      <w:r>
        <w:rPr>
          <w:bCs/>
          <w:b/>
        </w:rPr>
        <w:t xml:space="preserve">Supply Chain Volatility:</w:t>
      </w:r>
      <w:r>
        <w:t xml:space="preserve"> </w:t>
      </w:r>
      <w:r>
        <w:t xml:space="preserve">Fluctuating costs for key materials (concrete, steel) due to Argentina's economic situation impact project budgeting. Our sales team now proactively incorporates multi-sourcing strategies into proposals for client transparency.</w:t>
      </w:r>
    </w:p>
    <w:p>
      <w:pPr>
        <w:numPr>
          <w:ilvl w:val="0"/>
          <w:numId w:val="1003"/>
        </w:numPr>
        <w:pStyle w:val="Compact"/>
      </w:pPr>
      <w:r>
        <w:rPr>
          <w:bCs/>
          <w:b/>
        </w:rPr>
        <w:t xml:space="preserve">Regulatory Complexity:</w:t>
      </w:r>
      <w:r>
        <w:t xml:space="preserve"> </w:t>
      </w:r>
      <w:r>
        <w:t xml:space="preserve">Navigating municipal approvals in Buenos Aires can be lengthy. Sales contracts now include detailed timelines and contingency clauses for the local permitting process, reducing client frustration and improving retention.</w:t>
      </w:r>
    </w:p>
    <w:p>
      <w:pPr>
        <w:numPr>
          <w:ilvl w:val="0"/>
          <w:numId w:val="1003"/>
        </w:numPr>
        <w:pStyle w:val="Compact"/>
      </w:pPr>
      <w:r>
        <w:rPr>
          <w:bCs/>
          <w:b/>
        </w:rPr>
        <w:t xml:space="preserve">Growing Demand for Co-Living &amp; Social Housing:</w:t>
      </w:r>
      <w:r>
        <w:t xml:space="preserve"> </w:t>
      </w:r>
      <w:r>
        <w:t xml:space="preserve">An emerging opportunity highlighted in our market research. Buenos Aires faces significant housing needs; architects with experience in affordable, high-density social projects are increasingly sought after. Our sales pipeline shows a 25% rise in related inquiries.</w:t>
      </w:r>
    </w:p>
    <w:p>
      <w:pPr>
        <w:numPr>
          <w:ilvl w:val="0"/>
          <w:numId w:val="1003"/>
        </w:numPr>
        <w:pStyle w:val="Compact"/>
      </w:pPr>
      <w:r>
        <w:rPr>
          <w:bCs/>
          <w:b/>
        </w:rPr>
        <w:t xml:space="preserve">Digital Transformation Gap:</w:t>
      </w:r>
      <w:r>
        <w:t xml:space="preserve"> </w:t>
      </w:r>
      <w:r>
        <w:t xml:space="preserve">While clients demand digital tools, many local firms lag. We're developing a localized project management portal (in Spanish) as part of our service offering, a key differentiator in the Buenos Aires sales process.</w:t>
      </w:r>
    </w:p>
    <w:bookmarkEnd w:id="24"/>
    <w:bookmarkStart w:id="25" w:name="vi.-conclusion-strategic-recommendations"/>
    <w:p>
      <w:pPr>
        <w:pStyle w:val="Heading2"/>
      </w:pPr>
      <w:r>
        <w:t xml:space="preserve">VI. Conclusion &amp; Strategic Recommendations</w:t>
      </w:r>
    </w:p>
    <w:p>
      <w:pPr>
        <w:pStyle w:val="FirstParagraph"/>
      </w:pPr>
      <w:r>
        <w:t xml:space="preserve">The Sales Report for Architectural Services in Argentina Buenos Aires demonstrates robust market penetration and strategic alignment with the city's unique developmental trajectory. Our focus on sustainable design, deep local market integration, and culturally attuned client engagement has yielded significant growth. To capitalize on Argentina's evolving urban landscape, we recommend:</w:t>
      </w:r>
    </w:p>
    <w:p>
      <w:pPr>
        <w:numPr>
          <w:ilvl w:val="0"/>
          <w:numId w:val="1004"/>
        </w:numPr>
        <w:pStyle w:val="Compact"/>
      </w:pPr>
      <w:r>
        <w:t xml:space="preserve">Accelerate the development of our specialized "Sustainable Urban Regeneration" service package for Buenos Aires heritage projects.</w:t>
      </w:r>
    </w:p>
    <w:p>
      <w:pPr>
        <w:numPr>
          <w:ilvl w:val="0"/>
          <w:numId w:val="1004"/>
        </w:numPr>
        <w:pStyle w:val="Compact"/>
      </w:pPr>
      <w:r>
        <w:t xml:space="preserve">Expand partnership networks with key players in the Argentine construction supply chain within the metropolitan area.</w:t>
      </w:r>
    </w:p>
    <w:p>
      <w:pPr>
        <w:numPr>
          <w:ilvl w:val="0"/>
          <w:numId w:val="1004"/>
        </w:numPr>
        <w:pStyle w:val="Compact"/>
      </w:pPr>
      <w:r>
        <w:t xml:space="preserve">Invest in a dedicated, Spanish-language digital client portal to enhance service delivery and sales conversion rates locally.</w:t>
      </w:r>
    </w:p>
    <w:p>
      <w:pPr>
        <w:numPr>
          <w:ilvl w:val="0"/>
          <w:numId w:val="1004"/>
        </w:numPr>
        <w:pStyle w:val="Compact"/>
      </w:pPr>
      <w:r>
        <w:t xml:space="preserve">Maintain rigorous training for sales staff on Argentina's latest urban planning policies (e.g., "Buenos Aires 2030" strategic plan).</w:t>
      </w:r>
    </w:p>
    <w:p>
      <w:pPr>
        <w:pStyle w:val="FirstParagraph"/>
      </w:pPr>
      <w:r>
        <w:t xml:space="preserve">The Buenos Aires market remains a cornerstone of our growth strategy in Argentina. Our Architect team's ability to deliver value within the specific socio-economic and cultural context of this dynamic city is not just a competitive advantage—it is the foundation for sustained success in Argentina's most vital market. We project continued positive momentum, with Q4 2023 targeting an additional 12-15 signed contracts driven by our refined sales approach tailored to Buenos Aires' unique demands.</w:t>
      </w:r>
    </w:p>
    <w:p>
      <w:pPr>
        <w:pStyle w:val="BodyText"/>
      </w:pPr>
      <w:r>
        <w:rPr>
          <w:bCs/>
          <w:b/>
        </w:rPr>
        <w:t xml:space="preserve">End of Sales Report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Sales Report: Architectural Services Performance - Buenos Aires, Argentina</dc:title>
  <dc:creator/>
  <dc:language>en</dc:language>
  <cp:keywords/>
  <dcterms:created xsi:type="dcterms:W3CDTF">2026-07-23T17:12:55Z</dcterms:created>
  <dcterms:modified xsi:type="dcterms:W3CDTF">2026-07-23T17:12:55Z</dcterms:modified>
</cp:coreProperties>
</file>

<file path=docProps/custom.xml><?xml version="1.0" encoding="utf-8"?>
<Properties xmlns="http://schemas.openxmlformats.org/officeDocument/2006/custom-properties" xmlns:vt="http://schemas.openxmlformats.org/officeDocument/2006/docPropsVTypes"/>
</file>