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Market</w:t>
      </w:r>
    </w:p>
    <w:bookmarkStart w:id="29" w:name="Xe97e4c69d9c281e7f148ad3dc4522152dd67896"/>
    <w:p>
      <w:pPr>
        <w:pStyle w:val="Heading1"/>
      </w:pPr>
      <w:r>
        <w:t xml:space="preserve">Quarterly Sales Report: Architectural Excellence in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Comprehensive Overview of Architect Services Sales Performance in Rio de Janeiro, Brazil</w:t>
      </w:r>
    </w:p>
    <w:bookmarkStart w:id="20" w:name="executive-summary"/>
    <w:p>
      <w:pPr>
        <w:pStyle w:val="Heading2"/>
      </w:pPr>
      <w:r>
        <w:t xml:space="preserve">Executive Summary</w:t>
      </w:r>
    </w:p>
    <w:p>
      <w:pPr>
        <w:pStyle w:val="FirstParagraph"/>
      </w:pPr>
      <w:r>
        <w:t xml:space="preserve">This Sales Report details the exceptional performance of our Architect services within the dynamic and competitive market of Brazil Rio de Janeiro. Our firm has achieved a remarkable 18% year-over-year growth in architectural project sales, securing contracts worth R$ 45.7 million (USD $9.2 million) during Q3 2023 alone. This success underscores the increasing demand for innovative, culturally attuned Architect solutions in Rio's evolving urban landscape, driven by tourism recovery, sustainable development initiatives, and critical infrastructure modernization needs across the city.</w:t>
      </w:r>
    </w:p>
    <w:bookmarkEnd w:id="20"/>
    <w:bookmarkStart w:id="21" w:name="X3fbb75bcdb74acb08ae452fb06a82ead01007b8"/>
    <w:p>
      <w:pPr>
        <w:pStyle w:val="Heading2"/>
      </w:pPr>
      <w:r>
        <w:t xml:space="preserve">Market Analysis: Rio de Janeiro's Architectural Imperatives</w:t>
      </w:r>
    </w:p>
    <w:p>
      <w:pPr>
        <w:pStyle w:val="FirstParagraph"/>
      </w:pPr>
      <w:r>
        <w:t xml:space="preserve">Rio de Janeiro remains a pivotal hub for architectural innovation in Brazil. The city faces unique challenges and opportunities requiring specialized Architect expertise: rapid coastal urbanization, preservation of cultural heritage sites (like the Historic Center and Christ the Redeemer surroundings), post-COVID tourism infrastructure demands, and urgent climate resilience planning following recent extreme weather events. Our Sales Report demonstrates how our Architect team directly addresses these localized needs.</w:t>
      </w:r>
    </w:p>
    <w:p>
      <w:pPr>
        <w:pStyle w:val="BodyText"/>
      </w:pPr>
      <w:r>
        <w:t xml:space="preserve">Key market drivers influencing Architect sales success include:</w:t>
      </w:r>
    </w:p>
    <w:p>
      <w:pPr>
        <w:numPr>
          <w:ilvl w:val="0"/>
          <w:numId w:val="1001"/>
        </w:numPr>
        <w:pStyle w:val="Compact"/>
      </w:pPr>
      <w:r>
        <w:rPr>
          <w:bCs/>
          <w:b/>
        </w:rPr>
        <w:t xml:space="preserve">Tourism &amp; Hospitality Revival:</w:t>
      </w:r>
      <w:r>
        <w:t xml:space="preserve"> </w:t>
      </w:r>
      <w:r>
        <w:t xml:space="preserve">Post-pandemic surge in international visitors necessitates premium, sustainable hotel and resort designs (e.g., new projects in Ipanema, Leblon, and the newly developed Barra da Tijuca zone).</w:t>
      </w:r>
    </w:p>
    <w:p>
      <w:pPr>
        <w:numPr>
          <w:ilvl w:val="0"/>
          <w:numId w:val="1001"/>
        </w:numPr>
        <w:pStyle w:val="Compact"/>
      </w:pPr>
      <w:r>
        <w:rPr>
          <w:bCs/>
          <w:b/>
        </w:rPr>
        <w:t xml:space="preserve">Sustainable Urban Development:</w:t>
      </w:r>
      <w:r>
        <w:t xml:space="preserve"> </w:t>
      </w:r>
      <w:r>
        <w:t xml:space="preserve">Brazil's national Green Building Council (GBC Brasil) mandates increasingly influence Rio's municipal codes. Our Architect-led sustainable designs (LEED/BREEAM certified) are a major sales differentiator.</w:t>
      </w:r>
    </w:p>
    <w:p>
      <w:pPr>
        <w:numPr>
          <w:ilvl w:val="0"/>
          <w:numId w:val="1001"/>
        </w:numPr>
        <w:pStyle w:val="Compact"/>
      </w:pPr>
      <w:r>
        <w:rPr>
          <w:bCs/>
          <w:b/>
        </w:rPr>
        <w:t xml:space="preserve">Favela Integration &amp; Social Housing:</w:t>
      </w:r>
      <w:r>
        <w:t xml:space="preserve"> </w:t>
      </w:r>
      <w:r>
        <w:t xml:space="preserve">Rio's government prioritizes inclusive urban planning. Our Architect team has secured multiple contracts for community-centered, flood-resilient housing projects in areas like Rocinha and Complexo do Alemão.</w:t>
      </w:r>
    </w:p>
    <w:p>
      <w:pPr>
        <w:numPr>
          <w:ilvl w:val="0"/>
          <w:numId w:val="1001"/>
        </w:numPr>
        <w:pStyle w:val="Compact"/>
      </w:pPr>
      <w:r>
        <w:rPr>
          <w:bCs/>
          <w:b/>
        </w:rPr>
        <w:t xml:space="preserve">Infrastructure Modernization:</w:t>
      </w:r>
      <w:r>
        <w:t xml:space="preserve"> </w:t>
      </w:r>
      <w:r>
        <w:t xml:space="preserve">Major projects like the Rio-2030 Olympic Legacy Plan and Port of Rio revitalization require sophisticated Architect oversight for public spaces and transport hubs.</w:t>
      </w:r>
    </w:p>
    <w:bookmarkEnd w:id="21"/>
    <w:bookmarkStart w:id="22" w:name="X984e0dda6cf701146af373ce37b6263a298eb53"/>
    <w:p>
      <w:pPr>
        <w:pStyle w:val="Heading2"/>
      </w:pPr>
      <w:r>
        <w:t xml:space="preserve">Sales Performance Highlights: Brazil Rio de Janeiro Focus</w:t>
      </w:r>
    </w:p>
    <w:p>
      <w:pPr>
        <w:pStyle w:val="FirstParagraph"/>
      </w:pPr>
      <w:r>
        <w:t xml:space="preserve">The sales momentum in Brazil Rio de Janeiro is undeniable. Our Architect services division outperformed regional targets by 23%, significantly contributing to the firm's overall growth. Key highlights include:</w:t>
      </w:r>
    </w:p>
    <w:p>
      <w:pPr>
        <w:numPr>
          <w:ilvl w:val="0"/>
          <w:numId w:val="1002"/>
        </w:numPr>
        <w:pStyle w:val="Compact"/>
      </w:pPr>
      <w:r>
        <w:rPr>
          <w:bCs/>
          <w:b/>
        </w:rPr>
        <w:t xml:space="preserve">Record Client Acquisition:</w:t>
      </w:r>
      <w:r>
        <w:t xml:space="preserve"> </w:t>
      </w:r>
      <w:r>
        <w:t xml:space="preserve">Secured 14 new high-value contracts with major Brazilian developers (including Soma, MRV, and local leaders like Carioca Urban Studio), specifically for residential complexes in Niterói and the Zona Sul.</w:t>
      </w:r>
    </w:p>
    <w:p>
      <w:pPr>
        <w:numPr>
          <w:ilvl w:val="0"/>
          <w:numId w:val="1002"/>
        </w:numPr>
        <w:pStyle w:val="Compact"/>
      </w:pPr>
      <w:r>
        <w:rPr>
          <w:bCs/>
          <w:b/>
        </w:rPr>
        <w:t xml:space="preserve">Luxury Hospitality Wins:</w:t>
      </w:r>
      <w:r>
        <w:t xml:space="preserve"> </w:t>
      </w:r>
      <w:r>
        <w:t xml:space="preserve">Closed a landmark R$ 18.5 million contract with a prominent international hotel chain for the design of a "Carioca Heritage" boutique hotel in Santa Teresa, integrating historic architecture with modern sustainability – a project directly appealing to Rio's unique cultural identity.</w:t>
      </w:r>
    </w:p>
    <w:p>
      <w:pPr>
        <w:numPr>
          <w:ilvl w:val="0"/>
          <w:numId w:val="1002"/>
        </w:numPr>
        <w:pStyle w:val="Compact"/>
      </w:pPr>
      <w:r>
        <w:rPr>
          <w:bCs/>
          <w:b/>
        </w:rPr>
        <w:t xml:space="preserve">Public Sector Success:</w:t>
      </w:r>
      <w:r>
        <w:t xml:space="preserve"> </w:t>
      </w:r>
      <w:r>
        <w:t xml:space="preserve">Won the prestigious R$ 12.3 million tender for the architectural design and master planning of the new Community Center Complex in Vila Canoas, demonstrating our Architect team's capability to deliver on complex public infrastructure with community engagement at its core.</w:t>
      </w:r>
    </w:p>
    <w:p>
      <w:pPr>
        <w:numPr>
          <w:ilvl w:val="0"/>
          <w:numId w:val="1002"/>
        </w:numPr>
        <w:pStyle w:val="Compact"/>
      </w:pPr>
      <w:r>
        <w:rPr>
          <w:bCs/>
          <w:b/>
        </w:rPr>
        <w:t xml:space="preserve">High-Value Retention:</w:t>
      </w:r>
      <w:r>
        <w:t xml:space="preserve"> </w:t>
      </w:r>
      <w:r>
        <w:t xml:space="preserve">Achieved a 92% client retention rate among existing Rio-based projects, directly attributable to the consistent quality and responsiveness of our Architect professionals managing portfolios across diverse sectors (residential, commercial, institutional).</w:t>
      </w:r>
    </w:p>
    <w:bookmarkEnd w:id="22"/>
    <w:bookmarkStart w:id="25" w:name="X295af5bfaaeff8da7010d8239f4ccc93ab62af0"/>
    <w:p>
      <w:pPr>
        <w:pStyle w:val="Heading2"/>
      </w:pPr>
      <w:r>
        <w:t xml:space="preserve">Cases in Point: Architect Impact in Rio de Janeiro</w:t>
      </w:r>
    </w:p>
    <w:p>
      <w:pPr>
        <w:pStyle w:val="FirstParagraph"/>
      </w:pPr>
      <w:r>
        <w:t xml:space="preserve">Our Sales Report wouldn't be complete without showcasing tangible results:</w:t>
      </w:r>
    </w:p>
    <w:bookmarkStart w:id="23" w:name="Xf6be2d6e103e1a33f2b86dc9c2099995b0f0153"/>
    <w:p>
      <w:pPr>
        <w:pStyle w:val="Heading3"/>
      </w:pPr>
      <w:r>
        <w:t xml:space="preserve">Project: Copacabana Adaptive Housing &amp; Community Hub (Rio de Janeiro)</w:t>
      </w:r>
    </w:p>
    <w:p>
      <w:pPr>
        <w:pStyle w:val="FirstParagraph"/>
      </w:pPr>
      <w:r>
        <w:rPr>
          <w:iCs/>
          <w:i/>
        </w:rPr>
        <w:t xml:space="preserve">Sales Value:</w:t>
      </w:r>
      <w:r>
        <w:t xml:space="preserve"> </w:t>
      </w:r>
      <w:r>
        <w:t xml:space="preserve">R$ 7.8 Million |</w:t>
      </w:r>
      <w:r>
        <w:t xml:space="preserve"> </w:t>
      </w:r>
      <w:r>
        <w:rPr>
          <w:iCs/>
          <w:i/>
        </w:rPr>
        <w:t xml:space="preserve">Architect Role:</w:t>
      </w:r>
      <w:r>
        <w:t xml:space="preserve"> </w:t>
      </w:r>
      <w:r>
        <w:t xml:space="preserve">Lead Design &amp; Sustainability Consultant</w:t>
      </w:r>
    </w:p>
    <w:p>
      <w:pPr>
        <w:pStyle w:val="BodyText"/>
      </w:pPr>
      <w:r>
        <w:t xml:space="preserve">This project exemplifies our Architect team's understanding of Rio's specific challenges. The design, led by our Senior Architect with deep local knowledge, transformed a flood-prone coastal zone into a resilient community asset featuring elevated structures, rainwater capture systems (adhering to Rio's new environmental regulations), and integrated public spaces. The solution directly addressed critical community needs identified through extensive stakeholder engagement – a factor central to our sales proposal that resonated with the municipal client.</w:t>
      </w:r>
    </w:p>
    <w:bookmarkEnd w:id="23"/>
    <w:bookmarkStart w:id="24" w:name="Xf28b4d1392c99d8d8c2a9fc23c0b4667dbd8459"/>
    <w:p>
      <w:pPr>
        <w:pStyle w:val="Heading3"/>
      </w:pPr>
      <w:r>
        <w:t xml:space="preserve">Project: Barra da Tijuca Eco-Luxury Resort Expansion (Rio de Janeiro)</w:t>
      </w:r>
    </w:p>
    <w:p>
      <w:pPr>
        <w:pStyle w:val="FirstParagraph"/>
      </w:pPr>
      <w:r>
        <w:rPr>
          <w:iCs/>
          <w:i/>
        </w:rPr>
        <w:t xml:space="preserve">Sales Value:</w:t>
      </w:r>
      <w:r>
        <w:t xml:space="preserve"> </w:t>
      </w:r>
      <w:r>
        <w:t xml:space="preserve">R$ 14.2 Million |</w:t>
      </w:r>
      <w:r>
        <w:t xml:space="preserve"> </w:t>
      </w:r>
      <w:r>
        <w:rPr>
          <w:iCs/>
          <w:i/>
        </w:rPr>
        <w:t xml:space="preserve">Architect Role:</w:t>
      </w:r>
      <w:r>
        <w:t xml:space="preserve"> </w:t>
      </w:r>
      <w:r>
        <w:t xml:space="preserve">Master Architect &amp; Project Manager</w:t>
      </w:r>
    </w:p>
    <w:p>
      <w:pPr>
        <w:pStyle w:val="BodyText"/>
      </w:pPr>
      <w:r>
        <w:t xml:space="preserve">This high-profile hospitality project secured through a competitive tender against global firms. Our Architect team's proposal emphasized "Rio-Authentic Modernism" – using local materials (like recycled stone and bamboo), maximizing views of the Sugarloaf Mountain and Atlantic Ocean, and incorporating low-energy design strategies crucial for Rio's tourism sector. The emphasis on cultural resonance, managed by our Architect leadership, was the decisive factor in winning this premium contract.</w:t>
      </w:r>
    </w:p>
    <w:bookmarkEnd w:id="24"/>
    <w:bookmarkEnd w:id="25"/>
    <w:bookmarkStart w:id="26" w:name="Xf0260f52f0b2f4e3bbf4ad689d83493dcececde"/>
    <w:p>
      <w:pPr>
        <w:pStyle w:val="Heading2"/>
      </w:pPr>
      <w:r>
        <w:t xml:space="preserve">Strategic Advantages Driving Architect Sales in Brazil</w:t>
      </w:r>
    </w:p>
    <w:p>
      <w:pPr>
        <w:pStyle w:val="FirstParagraph"/>
      </w:pPr>
      <w:r>
        <w:t xml:space="preserve">Our success in the Rio de Janeiro market stems from several key strategic advantages for the Architect role:</w:t>
      </w:r>
    </w:p>
    <w:p>
      <w:pPr>
        <w:numPr>
          <w:ilvl w:val="0"/>
          <w:numId w:val="1003"/>
        </w:numPr>
        <w:pStyle w:val="Compact"/>
      </w:pPr>
      <w:r>
        <w:rPr>
          <w:bCs/>
          <w:b/>
        </w:rPr>
        <w:t xml:space="preserve">Cultural Intelligence:</w:t>
      </w:r>
      <w:r>
        <w:t xml:space="preserve"> </w:t>
      </w:r>
      <w:r>
        <w:t xml:space="preserve">Our architects are deeply embedded in Rio's social fabric, understanding nuances of client expectations and community dynamics – a critical factor absent in purely international firms.</w:t>
      </w:r>
    </w:p>
    <w:p>
      <w:pPr>
        <w:numPr>
          <w:ilvl w:val="0"/>
          <w:numId w:val="1003"/>
        </w:numPr>
        <w:pStyle w:val="Compact"/>
      </w:pPr>
      <w:r>
        <w:rPr>
          <w:bCs/>
          <w:b/>
        </w:rPr>
        <w:t xml:space="preserve">Regulatory Expertise:</w:t>
      </w:r>
      <w:r>
        <w:t xml:space="preserve"> </w:t>
      </w:r>
      <w:r>
        <w:t xml:space="preserve">Mastery of complex Brazilian building codes (NBRs) and specific Rio municipal regulations, ensuring projects avoid costly delays.</w:t>
      </w:r>
    </w:p>
    <w:p>
      <w:pPr>
        <w:numPr>
          <w:ilvl w:val="0"/>
          <w:numId w:val="1003"/>
        </w:numPr>
        <w:pStyle w:val="Compact"/>
      </w:pPr>
      <w:r>
        <w:rPr>
          <w:bCs/>
          <w:b/>
        </w:rPr>
        <w:t xml:space="preserve">Local Network &amp; Trust:</w:t>
      </w:r>
      <w:r>
        <w:t xml:space="preserve"> </w:t>
      </w:r>
      <w:r>
        <w:t xml:space="preserve">Established relationships with key municipal officials, developers (like the influential "Rio 2030" consortium), and community leaders are essential for navigating the Brazilian market effectively.</w:t>
      </w:r>
    </w:p>
    <w:bookmarkEnd w:id="26"/>
    <w:bookmarkStart w:id="27" w:name="Xbece606ae29c0158fe857cfce20e97ea113637e"/>
    <w:p>
      <w:pPr>
        <w:pStyle w:val="Heading2"/>
      </w:pPr>
      <w:r>
        <w:t xml:space="preserve">Future Outlook: Architect Demand in Rio de Janeiro</w:t>
      </w:r>
    </w:p>
    <w:p>
      <w:pPr>
        <w:pStyle w:val="FirstParagraph"/>
      </w:pPr>
      <w:r>
        <w:t xml:space="preserve">The Sales Report indicates robust future potential. With Rio hosting major events like the World Cup qualifiers and preparing for its 450th anniversary celebrations, demand for premium Architect services is poised to accelerate. Key growth areas include:</w:t>
      </w:r>
    </w:p>
    <w:p>
      <w:pPr>
        <w:numPr>
          <w:ilvl w:val="0"/>
          <w:numId w:val="1004"/>
        </w:numPr>
        <w:pStyle w:val="Compact"/>
      </w:pPr>
      <w:r>
        <w:t xml:space="preserve">Adaptive reuse of historic properties in Centro and Lapa.</w:t>
      </w:r>
    </w:p>
    <w:p>
      <w:pPr>
        <w:numPr>
          <w:ilvl w:val="0"/>
          <w:numId w:val="1004"/>
        </w:numPr>
        <w:pStyle w:val="Compact"/>
      </w:pPr>
      <w:r>
        <w:t xml:space="preserve">Sustainable waterfront development projects along Guanabara Bay.</w:t>
      </w:r>
    </w:p>
    <w:p>
      <w:pPr>
        <w:numPr>
          <w:ilvl w:val="0"/>
          <w:numId w:val="1004"/>
        </w:numPr>
        <w:pStyle w:val="Compact"/>
      </w:pPr>
      <w:r>
        <w:t xml:space="preserve">Expansion of eco-tourism infrastructure in the Serra do Mar region near Rio.</w:t>
      </w:r>
    </w:p>
    <w:p>
      <w:pPr>
        <w:pStyle w:val="FirstParagraph"/>
      </w:pPr>
      <w:r>
        <w:t xml:space="preserve">The future is bright for Architect-led sales in Brazil Rio de Janeiro. Our team's proven ability to deliver culturally relevant, sustainable, and innovative design solutions directly aligns with the city's most pressing needs. We project a further 15-20% growth in Architect service sales for Q4 2023, solidifying our position as the premier choice for architectural excellence in this vibrant Brazilian metropolis.</w:t>
      </w:r>
    </w:p>
    <w:bookmarkEnd w:id="27"/>
    <w:bookmarkStart w:id="28" w:name="conclusion"/>
    <w:p>
      <w:pPr>
        <w:pStyle w:val="Heading2"/>
      </w:pPr>
      <w:r>
        <w:t xml:space="preserve">Conclusion</w:t>
      </w:r>
    </w:p>
    <w:p>
      <w:pPr>
        <w:pStyle w:val="FirstParagraph"/>
      </w:pPr>
      <w:r>
        <w:t xml:space="preserve">This Sales Report unequivocally demonstrates that our Architect services are not merely a product; they are the strategic solution Rio de Janeiro demands. By leveraging deep local expertise, cultural sensitivity, and sustainable innovation, our Architect team is driving significant revenue growth in Brazil's most exciting market. We remain fully committed to expanding this leadership position through continued investment in our Rio-based Architect talent and unwavering focus on delivering projects that enhance the unique beauty and resilience of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Services - Rio de Janeiro Market</dc:title>
  <dc:creator/>
  <dc:language>en</dc:language>
  <cp:keywords/>
  <dcterms:created xsi:type="dcterms:W3CDTF">2026-07-23T07:45:51Z</dcterms:created>
  <dcterms:modified xsi:type="dcterms:W3CDTF">2026-07-23T07:45:51Z</dcterms:modified>
</cp:coreProperties>
</file>

<file path=docProps/custom.xml><?xml version="1.0" encoding="utf-8"?>
<Properties xmlns="http://schemas.openxmlformats.org/officeDocument/2006/custom-properties" xmlns:vt="http://schemas.openxmlformats.org/officeDocument/2006/docPropsVTypes"/>
</file>