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9" w:name="Xaf868e10f3b6d554caeb0367c9b42568ce68784"/>
    <w:p>
      <w:pPr>
        <w:pStyle w:val="Heading1"/>
      </w:pPr>
      <w:r>
        <w:t xml:space="preserve">Annual Sales Report: Architect Services Market Performance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architectural service sales across Chile Santiago during the fiscal year 2023. As a critical hub for Latin America's construction and urban development sectors, Chile Santiago represents our most strategically significant market, contributing 68% of total regional revenue. The report confirms robust growth in</w:t>
      </w:r>
      <w:r>
        <w:t xml:space="preserve"> </w:t>
      </w:r>
      <w:r>
        <w:rPr>
          <w:bCs/>
          <w:b/>
        </w:rPr>
        <w:t xml:space="preserve">Architect</w:t>
      </w:r>
      <w:r>
        <w:t xml:space="preserve">-driven project acquisitions, with a 24% year-over-year increase in signed contracts specifically within the Chile Santiago metropolitan area. Our team's deep understanding of local building regulations, cultural nuances, and sustainability demands has positioned us as the preferred</w:t>
      </w:r>
      <w:r>
        <w:t xml:space="preserve"> </w:t>
      </w:r>
      <w:r>
        <w:rPr>
          <w:bCs/>
          <w:b/>
        </w:rPr>
        <w:t xml:space="preserve">Architect</w:t>
      </w:r>
      <w:r>
        <w:t xml:space="preserve"> </w:t>
      </w:r>
      <w:r>
        <w:t xml:space="preserve">partner for high-value commercial and residential developments in this dynamic market.</w:t>
      </w:r>
    </w:p>
    <w:p>
      <w:pPr>
        <w:pStyle w:val="BodyText"/>
      </w:pPr>
      <w:r>
        <w:rPr>
          <w:bCs/>
          <w:b/>
        </w:rPr>
        <w:t xml:space="preserve">Key Achievement:</w:t>
      </w:r>
      <w:r>
        <w:t xml:space="preserve"> </w:t>
      </w:r>
      <w:r>
        <w:t xml:space="preserve">Chile Santiago became our top-performing city for Architect services sales, surpassing all regional targets by 32% through strategic localization of our value proposition. This success directly demonstrates the critical importance of hyper-localized approach in architectural sales execution within Chile Santiago's unique market ecosystem.</w:t>
      </w:r>
    </w:p>
    <w:bookmarkEnd w:id="20"/>
    <w:bookmarkStart w:id="23" w:name="X7d6ffc015a29e18cf8c24b4ec715c87ccde484b"/>
    <w:p>
      <w:pPr>
        <w:pStyle w:val="Heading2"/>
      </w:pPr>
      <w:r>
        <w:t xml:space="preserve">II. Sales Performance Breakdown: Chile Santiago Market</w:t>
      </w:r>
    </w:p>
    <w:bookmarkStart w:id="21" w:name="a.-revenue-analysis"/>
    <w:p>
      <w:pPr>
        <w:pStyle w:val="Heading3"/>
      </w:pPr>
      <w:r>
        <w:t xml:space="preserve">A. Revenue Analysis</w:t>
      </w:r>
    </w:p>
    <w:p>
      <w:pPr>
        <w:pStyle w:val="FirstParagraph"/>
      </w:pPr>
      <w:r>
        <w:t xml:space="preserve">The Chile Santiago office generated $4,850,000 in revenue from Architect services (including design, planning, and compliance consulting) during 2023 – a substantial increase from $3,911,500 in 2022. This growth stems primarily from three segments:</w:t>
      </w:r>
    </w:p>
    <w:p>
      <w:pPr>
        <w:numPr>
          <w:ilvl w:val="0"/>
          <w:numId w:val="1001"/>
        </w:numPr>
        <w:pStyle w:val="Compact"/>
      </w:pPr>
      <w:r>
        <w:rPr>
          <w:bCs/>
          <w:b/>
        </w:rPr>
        <w:t xml:space="preserve">Commercial High-Rise Projects:</w:t>
      </w:r>
      <w:r>
        <w:t xml:space="preserve"> </w:t>
      </w:r>
      <w:r>
        <w:t xml:space="preserve">$1.8M (45% of total)</w:t>
      </w:r>
    </w:p>
    <w:p>
      <w:pPr>
        <w:numPr>
          <w:ilvl w:val="0"/>
          <w:numId w:val="1001"/>
        </w:numPr>
        <w:pStyle w:val="Compact"/>
      </w:pPr>
      <w:r>
        <w:rPr>
          <w:bCs/>
          <w:b/>
        </w:rPr>
        <w:t xml:space="preserve">Sustainable Residential Developments:</w:t>
      </w:r>
      <w:r>
        <w:t xml:space="preserve"> </w:t>
      </w:r>
      <w:r>
        <w:t xml:space="preserve">$1.6M (33% of total)</w:t>
      </w:r>
    </w:p>
    <w:p>
      <w:pPr>
        <w:numPr>
          <w:ilvl w:val="0"/>
          <w:numId w:val="1001"/>
        </w:numPr>
        <w:pStyle w:val="Compact"/>
      </w:pPr>
      <w:r>
        <w:rPr>
          <w:bCs/>
          <w:b/>
        </w:rPr>
        <w:t xml:space="preserve">Urban Renewal Initiatives:</w:t>
      </w:r>
      <w:r>
        <w:t xml:space="preserve"> </w:t>
      </w:r>
      <w:r>
        <w:t xml:space="preserve">$1.45M (30% of total)</w:t>
      </w:r>
    </w:p>
    <w:bookmarkEnd w:id="21"/>
    <w:bookmarkStart w:id="22" w:name="b.-sales-metrics-by-service-type"/>
    <w:p>
      <w:pPr>
        <w:pStyle w:val="Heading3"/>
      </w:pPr>
      <w:r>
        <w:t xml:space="preserve">B. Sales Metrics by Service Type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2023 Contracts</w:t>
            </w:r>
          </w:p>
        </w:tc>
        <w:tc>
          <w:tcPr/>
          <w:p>
            <w:pPr>
              <w:pStyle w:val="Compact"/>
              <w:jc w:val="left"/>
            </w:pPr>
            <w:r>
              <w:t xml:space="preserve">% Growth (YoY)</w:t>
            </w:r>
          </w:p>
        </w:tc>
        <w:tc>
          <w:tcPr/>
          <w:p>
            <w:pPr>
              <w:pStyle w:val="Compact"/>
              <w:jc w:val="left"/>
            </w:pPr>
            <w:r>
              <w:t xml:space="preserve">Key Client Industries</w:t>
            </w:r>
          </w:p>
        </w:tc>
      </w:tr>
      <w:tr>
        <w:tc>
          <w:tcPr/>
          <w:p>
            <w:pPr>
              <w:pStyle w:val="Compact"/>
              <w:jc w:val="left"/>
            </w:pPr>
            <w:r>
              <w:t xml:space="preserve">Sustainable Design Certification (LEED/Chile Green)</w:t>
            </w:r>
          </w:p>
        </w:tc>
        <w:tc>
          <w:tcPr/>
          <w:p>
            <w:pPr>
              <w:pStyle w:val="Compact"/>
              <w:jc w:val="left"/>
            </w:pPr>
            <w:r>
              <w:t xml:space="preserve">47</w:t>
            </w:r>
          </w:p>
        </w:tc>
        <w:tc>
          <w:tcPr/>
          <w:p>
            <w:pPr>
              <w:pStyle w:val="Compact"/>
              <w:jc w:val="left"/>
            </w:pPr>
            <w:r>
              <w:t xml:space="preserve">38%</w:t>
            </w:r>
          </w:p>
        </w:tc>
        <w:tc>
          <w:tcPr/>
          <w:p>
            <w:pPr>
              <w:pStyle w:val="Compact"/>
              <w:jc w:val="left"/>
            </w:pPr>
            <w:r>
              <w:t xml:space="preserve">Real Estate Developers, Government Agencies</w:t>
            </w:r>
          </w:p>
        </w:tc>
      </w:tr>
      <w:tr>
        <w:tc>
          <w:tcPr/>
          <w:p>
            <w:pPr>
              <w:pStyle w:val="Compact"/>
              <w:jc w:val="left"/>
            </w:pPr>
            <w:r>
              <w:t xml:space="preserve">Urban Planning &amp; Zoning Compliance</w:t>
            </w:r>
          </w:p>
        </w:tc>
        <w:tc>
          <w:tcPr/>
          <w:p>
            <w:pPr>
              <w:pStyle w:val="Compact"/>
              <w:jc w:val="left"/>
            </w:pPr>
            <w:r>
              <w:t xml:space="preserve">32</w:t>
            </w:r>
          </w:p>
        </w:tc>
        <w:tc>
          <w:tcPr/>
          <w:p>
            <w:pPr>
              <w:pStyle w:val="Compact"/>
              <w:jc w:val="left"/>
            </w:pPr>
            <w:r>
              <w:t xml:space="preserve">41%</w:t>
            </w:r>
          </w:p>
        </w:tc>
        <w:tc>
          <w:tcPr/>
          <w:p>
            <w:pPr>
              <w:pStyle w:val="Compact"/>
              <w:jc w:val="left"/>
            </w:pPr>
            <w:r>
              <w:t xml:space="preserve">Municipalities, Infrastructure Firms</w:t>
            </w:r>
          </w:p>
        </w:tc>
      </w:tr>
      <w:tr>
        <w:tc>
          <w:tcPr/>
          <w:p>
            <w:pPr>
              <w:pStyle w:val="Compact"/>
              <w:jc w:val="left"/>
            </w:pPr>
            <w:r>
              <w:t xml:space="preserve">Bespoke Commercial Architecture</w:t>
            </w:r>
          </w:p>
        </w:tc>
        <w:tc>
          <w:tcPr/>
          <w:p>
            <w:pPr>
              <w:pStyle w:val="Compact"/>
              <w:jc w:val="left"/>
            </w:pPr>
            <w:r>
              <w:t xml:space="preserve">58</w:t>
            </w:r>
          </w:p>
        </w:tc>
        <w:tc>
          <w:tcPr/>
          <w:p>
            <w:pPr>
              <w:pStyle w:val="Compact"/>
              <w:jc w:val="left"/>
            </w:pPr>
            <w:r>
              <w:t xml:space="preserve">29%</w:t>
            </w:r>
          </w:p>
        </w:tc>
        <w:tc>
          <w:tcPr/>
          <w:p>
            <w:pPr>
              <w:pStyle w:val="Compact"/>
              <w:jc w:val="left"/>
            </w:pPr>
            <w:r>
              <w:t xml:space="preserve">CBD Office Developers, Retail Chains</w:t>
            </w:r>
          </w:p>
        </w:tc>
      </w:tr>
    </w:tbl>
    <w:bookmarkEnd w:id="22"/>
    <w:bookmarkEnd w:id="23"/>
    <w:bookmarkStart w:id="24" w:name="Xf515bdc49c3cf79120456bc267284e4ba96e011"/>
    <w:p>
      <w:pPr>
        <w:pStyle w:val="Heading2"/>
      </w:pPr>
      <w:r>
        <w:t xml:space="preserve">III. Market Dynamics: Why Chile Santiago is Strategic for Architect Sales</w:t>
      </w:r>
    </w:p>
    <w:p>
      <w:pPr>
        <w:pStyle w:val="FirstParagraph"/>
      </w:pPr>
      <w:r>
        <w:t xml:space="preserve">Chile Santiago's architectural market presents unique opportunities demanding specialized sales approaches. As the nation's economic capital with 40% of Chile's GDP generated here, the city experiences constant urban transformation driven by:</w:t>
      </w:r>
    </w:p>
    <w:p>
      <w:pPr>
        <w:numPr>
          <w:ilvl w:val="0"/>
          <w:numId w:val="1002"/>
        </w:numPr>
        <w:pStyle w:val="Compact"/>
      </w:pPr>
      <w:r>
        <w:rPr>
          <w:bCs/>
          <w:b/>
        </w:rPr>
        <w:t xml:space="preserve">Regulatory Evolution:</w:t>
      </w:r>
      <w:r>
        <w:t xml:space="preserve"> </w:t>
      </w:r>
      <w:r>
        <w:t xml:space="preserve">The new Chilean Building Code (NCh 435) significantly increased demand for certified Architect services in all new developments</w:t>
      </w:r>
    </w:p>
    <w:p>
      <w:pPr>
        <w:numPr>
          <w:ilvl w:val="0"/>
          <w:numId w:val="1002"/>
        </w:numPr>
        <w:pStyle w:val="Compact"/>
      </w:pPr>
      <w:r>
        <w:rPr>
          <w:bCs/>
          <w:b/>
        </w:rPr>
        <w:t xml:space="preserve">Sustainability Mandates:</w:t>
      </w:r>
      <w:r>
        <w:t xml:space="preserve"> </w:t>
      </w:r>
      <w:r>
        <w:t xml:space="preserve">Santiago's municipal green building policies require 100% of public projects to achieve minimum environmental certifications – creating a direct pipeline for our Architect expertise</w:t>
      </w:r>
    </w:p>
    <w:p>
      <w:pPr>
        <w:numPr>
          <w:ilvl w:val="0"/>
          <w:numId w:val="1002"/>
        </w:numPr>
        <w:pStyle w:val="Compact"/>
      </w:pPr>
      <w:r>
        <w:rPr>
          <w:bCs/>
          <w:b/>
        </w:rPr>
        <w:t xml:space="preserve">Urban Density Pressures:</w:t>
      </w:r>
      <w:r>
        <w:t xml:space="preserve"> </w:t>
      </w:r>
      <w:r>
        <w:t xml:space="preserve">With 5.4 million residents in the metro area, complex land-use challenges necessitate specialized Architect problem-solving</w:t>
      </w:r>
    </w:p>
    <w:p>
      <w:pPr>
        <w:pStyle w:val="FirstParagraph"/>
      </w:pPr>
      <w:r>
        <w:rPr>
          <w:bCs/>
          <w:b/>
        </w:rPr>
        <w:t xml:space="preserve">Critical Insight:</w:t>
      </w:r>
      <w:r>
        <w:t xml:space="preserve"> </w:t>
      </w:r>
      <w:r>
        <w:t xml:space="preserve">Our Sales Report analysis confirms that 76% of new contracts in Chile Santiago now require full architectural compliance services as a non-negotiable element – making the role of the Architect fundamentally central to every transaction, not merely an add-on.</w:t>
      </w:r>
    </w:p>
    <w:bookmarkEnd w:id="24"/>
    <w:bookmarkStart w:id="25" w:name="X489369ce6d2615f303701ad373d55832c66bb81"/>
    <w:p>
      <w:pPr>
        <w:pStyle w:val="Heading2"/>
      </w:pPr>
      <w:r>
        <w:t xml:space="preserve">IV. Sales Strategy Success: Localized Architect Approach</w:t>
      </w:r>
    </w:p>
    <w:p>
      <w:pPr>
        <w:pStyle w:val="FirstParagraph"/>
      </w:pPr>
      <w:r>
        <w:t xml:space="preserve">Our 2023 Chile Santiago sales success stems from a tailored strategy that recognizes architecture as both a technical discipline and cultural practice:</w:t>
      </w:r>
    </w:p>
    <w:p>
      <w:pPr>
        <w:numPr>
          <w:ilvl w:val="0"/>
          <w:numId w:val="1003"/>
        </w:numPr>
        <w:pStyle w:val="Compact"/>
      </w:pPr>
      <w:r>
        <w:rPr>
          <w:bCs/>
          <w:b/>
        </w:rPr>
        <w:t xml:space="preserve">Cultural Integration:</w:t>
      </w:r>
      <w:r>
        <w:t xml:space="preserve"> </w:t>
      </w:r>
      <w:r>
        <w:t xml:space="preserve">Sales team embedded within local architectural guilds (CIP) and attended 14 Santiago-based industry conferences, building trust beyond transactional relationships</w:t>
      </w:r>
    </w:p>
    <w:p>
      <w:pPr>
        <w:numPr>
          <w:ilvl w:val="0"/>
          <w:numId w:val="1003"/>
        </w:numPr>
        <w:pStyle w:val="Compact"/>
      </w:pPr>
      <w:r>
        <w:rPr>
          <w:bCs/>
          <w:b/>
        </w:rPr>
        <w:t xml:space="preserve">Regulatory Precision:</w:t>
      </w:r>
      <w:r>
        <w:t xml:space="preserve"> </w:t>
      </w:r>
      <w:r>
        <w:t xml:space="preserve">Developed a specialized "Chile Santiago Compliance Checklist" used in 92% of client presentations – directly addressing local pain points</w:t>
      </w:r>
    </w:p>
    <w:p>
      <w:pPr>
        <w:numPr>
          <w:ilvl w:val="0"/>
          <w:numId w:val="1003"/>
        </w:numPr>
        <w:pStyle w:val="Compact"/>
      </w:pPr>
      <w:r>
        <w:rPr>
          <w:bCs/>
          <w:b/>
        </w:rPr>
        <w:t xml:space="preserve">Digital Transformation:</w:t>
      </w:r>
      <w:r>
        <w:t xml:space="preserve"> </w:t>
      </w:r>
      <w:r>
        <w:t xml:space="preserve">Launched virtual reality site walkthroughs for Chile Santiago projects, reducing decision cycles by 35% and becoming a differentiator against international competitors</w:t>
      </w:r>
    </w:p>
    <w:bookmarkEnd w:id="25"/>
    <w:bookmarkStart w:id="26" w:name="X843b36e38b5cfc55fc37f27f198bbbd2dbb8634"/>
    <w:p>
      <w:pPr>
        <w:pStyle w:val="Heading2"/>
      </w:pPr>
      <w:r>
        <w:t xml:space="preserve">V. Challenges &amp; Mitigation in Chile Santiago Market</w:t>
      </w:r>
    </w:p>
    <w:p>
      <w:pPr>
        <w:pStyle w:val="FirstParagraph"/>
      </w:pPr>
      <w:r>
        <w:t xml:space="preserve">Despite strong performance, our Sales Report identifies key challenges requiring ongoing attention:</w:t>
      </w:r>
    </w:p>
    <w:p>
      <w:pPr>
        <w:numPr>
          <w:ilvl w:val="0"/>
          <w:numId w:val="1004"/>
        </w:numPr>
        <w:pStyle w:val="Compact"/>
      </w:pPr>
      <w:r>
        <w:rPr>
          <w:bCs/>
          <w:b/>
        </w:rPr>
        <w:t xml:space="preserve">Competition from Local Firms:</w:t>
      </w:r>
      <w:r>
        <w:t xml:space="preserve"> </w:t>
      </w:r>
      <w:r>
        <w:t xml:space="preserve">Increased bidding from Chilean architectural studios with lower pricing – addressed by emphasizing our integrated sustainability + compliance value proposition</w:t>
      </w:r>
    </w:p>
    <w:p>
      <w:pPr>
        <w:numPr>
          <w:ilvl w:val="0"/>
          <w:numId w:val="1004"/>
        </w:numPr>
        <w:pStyle w:val="Compact"/>
      </w:pPr>
      <w:r>
        <w:rPr>
          <w:bCs/>
          <w:b/>
        </w:rPr>
        <w:t xml:space="preserve">Economic Volatility:</w:t>
      </w:r>
      <w:r>
        <w:t xml:space="preserve"> </w:t>
      </w:r>
      <w:r>
        <w:t xml:space="preserve">2023 inflation impacting client budgeting – mitigated through flexible payment terms and phased service delivery models</w:t>
      </w:r>
    </w:p>
    <w:p>
      <w:pPr>
        <w:numPr>
          <w:ilvl w:val="0"/>
          <w:numId w:val="1004"/>
        </w:numPr>
        <w:pStyle w:val="Compact"/>
      </w:pPr>
      <w:r>
        <w:rPr>
          <w:bCs/>
          <w:b/>
        </w:rPr>
        <w:t xml:space="preserve">Talent Retention:</w:t>
      </w:r>
      <w:r>
        <w:t xml:space="preserve"> </w:t>
      </w:r>
      <w:r>
        <w:t xml:space="preserve">Shortage of bilingual Architect professionals – solved by partnering with Universidad Católica's architecture school for talent pipeline development</w:t>
      </w:r>
    </w:p>
    <w:bookmarkEnd w:id="26"/>
    <w:bookmarkStart w:id="27" w:name="X28f22bc9d12db22a5fd6ca481390e6070e0c7d7"/>
    <w:p>
      <w:pPr>
        <w:pStyle w:val="Heading2"/>
      </w:pPr>
      <w:r>
        <w:t xml:space="preserve">VI. Future Outlook: Architect Sales Strategy for Chile Santiago 2024-2025</w:t>
      </w:r>
    </w:p>
    <w:p>
      <w:pPr>
        <w:pStyle w:val="FirstParagraph"/>
      </w:pPr>
      <w:r>
        <w:t xml:space="preserve">Based on our comprehensive Sales Report analysis, the Chile Santiago market shows exceptional growth potential with these strategic priorities:</w:t>
      </w:r>
    </w:p>
    <w:p>
      <w:pPr>
        <w:numPr>
          <w:ilvl w:val="0"/>
          <w:numId w:val="1005"/>
        </w:numPr>
        <w:pStyle w:val="Compact"/>
      </w:pPr>
      <w:r>
        <w:rPr>
          <w:bCs/>
          <w:b/>
        </w:rPr>
        <w:t xml:space="preserve">Expand Sustainable Architecture Services:</w:t>
      </w:r>
      <w:r>
        <w:t xml:space="preserve"> </w:t>
      </w:r>
      <w:r>
        <w:t xml:space="preserve">Targeting the growing green building sector with specialized LEED consultant training for our Architect team</w:t>
      </w:r>
    </w:p>
    <w:p>
      <w:pPr>
        <w:numPr>
          <w:ilvl w:val="0"/>
          <w:numId w:val="1005"/>
        </w:numPr>
        <w:pStyle w:val="Compact"/>
      </w:pPr>
      <w:r>
        <w:rPr>
          <w:bCs/>
          <w:b/>
        </w:rPr>
        <w:t xml:space="preserve">Strengthen Municipal Partnerships:</w:t>
      </w:r>
      <w:r>
        <w:t xml:space="preserve"> </w:t>
      </w:r>
      <w:r>
        <w:t xml:space="preserve">Developing a dedicated public-sector sales channel for Santiago's new urban renewal initiatives</w:t>
      </w:r>
    </w:p>
    <w:p>
      <w:pPr>
        <w:numPr>
          <w:ilvl w:val="0"/>
          <w:numId w:val="1005"/>
        </w:numPr>
        <w:pStyle w:val="Compact"/>
      </w:pPr>
      <w:r>
        <w:rPr>
          <w:bCs/>
          <w:b/>
        </w:rPr>
        <w:t xml:space="preserve">Leverage Data Analytics:</w:t>
      </w:r>
      <w:r>
        <w:t xml:space="preserve"> </w:t>
      </w:r>
      <w:r>
        <w:t xml:space="preserve">Implementing predictive sales tools to forecast Chile Santiago market trends using local economic indicators</w:t>
      </w:r>
    </w:p>
    <w:p>
      <w:pPr>
        <w:pStyle w:val="FirstParagraph"/>
      </w:pPr>
      <w:r>
        <w:rPr>
          <w:bCs/>
          <w:b/>
        </w:rPr>
        <w:t xml:space="preserve">Forward-Looking Statement:</w:t>
      </w:r>
      <w:r>
        <w:t xml:space="preserve"> </w:t>
      </w:r>
      <w:r>
        <w:t xml:space="preserve">As Chile Santiago continues its trajectory as South America's innovation capital, our Sales Report confirms that the Architect role has evolved from service provider to strategic business partner. We project 28% revenue growth in Chile Santiago by 2025 by embedding our Architect expertise deeper into clients' development lifecycles – a model we will document thoroughly in future Sales Reports.</w:t>
      </w:r>
    </w:p>
    <w:bookmarkEnd w:id="27"/>
    <w:bookmarkStart w:id="28" w:name="vii.-conclusion"/>
    <w:p>
      <w:pPr>
        <w:pStyle w:val="Heading2"/>
      </w:pPr>
      <w:r>
        <w:t xml:space="preserve">VII. Conclusion</w:t>
      </w:r>
    </w:p>
    <w:p>
      <w:pPr>
        <w:pStyle w:val="FirstParagraph"/>
      </w:pPr>
      <w:r>
        <w:t xml:space="preserve">The 2023 Sales Report underscores that architectural services in Chile Santiago represent far more than technical support – they are the critical catalyst for successful project delivery within this complex market. Our team's ability to translate architectural excellence into tangible business outcomes has transformed how clients perceive value, with Architect-driven sales now accounting for 89% of all new contracts in the region. This success proves that when sales strategies align with local architectural needs – particularly in Chile Santiago where regulatory sophistication meets urban ambition – we don't just sell services; we enable transformation. As we enter 2024, this Sales Report will serve as our foundational roadmap for scaling this proven model across all Chilean markets while maintaining our hyper-localized approach that makes the Santiago market uniquely successful.</w:t>
      </w:r>
    </w:p>
    <w:p>
      <w:pPr>
        <w:pStyle w:val="BodyText"/>
      </w:pPr>
      <w:r>
        <w:rPr>
          <w:bCs/>
          <w:b/>
        </w:rPr>
        <w:t xml:space="preserve">Prepared By:</w:t>
      </w:r>
      <w:r>
        <w:t xml:space="preserve"> </w:t>
      </w:r>
      <w:r>
        <w:t xml:space="preserve">Global Sales Operations Team</w:t>
      </w:r>
      <w:r>
        <w:br/>
      </w:r>
      <w:r>
        <w:rPr>
          <w:bCs/>
          <w:b/>
        </w:rPr>
        <w:t xml:space="preserve">Regional Director (Latin America):</w:t>
      </w:r>
      <w:r>
        <w:t xml:space="preserve"> </w:t>
      </w:r>
      <w:r>
        <w:t xml:space="preserve">María Fernández</w:t>
      </w:r>
      <w:r>
        <w:br/>
      </w:r>
      <w:r>
        <w:rPr>
          <w:bCs/>
          <w:b/>
        </w:rPr>
        <w:t xml:space="preserve">Contact:</w:t>
      </w:r>
      <w:r>
        <w:t xml:space="preserve"> </w:t>
      </w:r>
      <w:r>
        <w:t xml:space="preserve">m.fernandez@architectsalesglobal.com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 Services Market Analysis - Chile Santiago</dc:title>
  <dc:creator/>
  <dc:language>en</dc:language>
  <cp:keywords/>
  <dcterms:created xsi:type="dcterms:W3CDTF">2025-12-11T16:33:17Z</dcterms:created>
  <dcterms:modified xsi:type="dcterms:W3CDTF">2025-12-11T16:33:17Z</dcterms:modified>
</cp:coreProperties>
</file>

<file path=docProps/custom.xml><?xml version="1.0" encoding="utf-8"?>
<Properties xmlns="http://schemas.openxmlformats.org/officeDocument/2006/custom-properties" xmlns:vt="http://schemas.openxmlformats.org/officeDocument/2006/docPropsVTypes"/>
</file>