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1c65c98072e431d265afd3edbb618f5479cb06b"/>
    <w:p>
      <w:pPr>
        <w:pStyle w:val="Heading1"/>
      </w:pPr>
      <w:r>
        <w:t xml:space="preserve">Quarterly Sales Report: Architectural Services in DR Congo Kinshasa</w:t>
      </w:r>
      <w:r>
        <w:br/>
      </w:r>
      <w:r>
        <w:t xml:space="preserve">Q3 2023 Performance Analysis &amp; Strategic Outlook</w:t>
      </w:r>
    </w:p>
    <w:p>
      <w:pPr>
        <w:pStyle w:val="FirstParagraph"/>
      </w:pPr>
      <w:r>
        <w:rPr>
          <w:bCs/>
          <w:b/>
        </w:rPr>
        <w:t xml:space="preserve">Prepared For:</w:t>
      </w:r>
      <w:r>
        <w:t xml:space="preserve"> </w:t>
      </w:r>
      <w:r>
        <w:t xml:space="preserve">Executive Leadership, Kinshasa Regional Office</w:t>
      </w:r>
    </w:p>
    <w:p>
      <w:pPr>
        <w:pStyle w:val="BodyText"/>
      </w:pPr>
      <w:r>
        <w:rPr>
          <w:bCs/>
          <w:b/>
        </w:rPr>
        <w:t xml:space="preserve">Date:</w:t>
      </w:r>
      <w:r>
        <w:t xml:space="preserve"> </w:t>
      </w:r>
      <w:r>
        <w:t xml:space="preserve">October 15, 2023</w:t>
      </w:r>
    </w:p>
    <w:p>
      <w:pPr>
        <w:pStyle w:val="BodyText"/>
      </w:pPr>
      <w:r>
        <w:rPr>
          <w:bCs/>
          <w:b/>
        </w:rPr>
        <w:t xml:space="preserve">Prepared By:</w:t>
      </w:r>
      <w:r>
        <w:t xml:space="preserve"> </w:t>
      </w:r>
      <w:r>
        <w:t xml:space="preserve">Sales &amp; Business Development Department</w:t>
      </w:r>
    </w:p>
    <w:p>
      <w:pPr>
        <w:pStyle w:val="BodyText"/>
      </w:pPr>
      <w:r>
        <w:rPr>
          <w:iCs/>
          <w:i/>
        </w:rPr>
        <w:t xml:space="preserve">This report details sales performance of architectural services across DR Congo Kinshasa, focusing on market dynamics, client acquisition, and strategic opportunities for the Architect firm.</w:t>
      </w:r>
    </w:p>
    <w:bookmarkStart w:id="20" w:name="executive-summary"/>
    <w:p>
      <w:pPr>
        <w:pStyle w:val="Heading2"/>
      </w:pPr>
      <w:r>
        <w:t xml:space="preserve">Executive Summary</w:t>
      </w:r>
    </w:p>
    <w:p>
      <w:pPr>
        <w:pStyle w:val="FirstParagraph"/>
      </w:pPr>
      <w:r>
        <w:t xml:space="preserve">The third quarter of 2023 marked a pivotal period for our Architect firm in DR Congo Kinshasa. Despite economic volatility, we achieved a 17% year-over-year increase in architectural service sales, securing contracts totaling $485,000. This growth stems from strategic positioning within Kinshasa's rapidly expanding urban infrastructure sector and the rising demand for sustainable design solutions tailored to Central African contexts. Notably, our</w:t>
      </w:r>
      <w:r>
        <w:t xml:space="preserve"> </w:t>
      </w:r>
      <w:r>
        <w:rPr>
          <w:bCs/>
          <w:b/>
        </w:rPr>
        <w:t xml:space="preserve">Architect</w:t>
      </w:r>
      <w:r>
        <w:t xml:space="preserve"> </w:t>
      </w:r>
      <w:r>
        <w:t xml:space="preserve">team has successfully navigated local regulatory complexities while delivering projects that align with both international standards and Congo’s cultural landscape.</w:t>
      </w:r>
    </w:p>
    <w:bookmarkEnd w:id="20"/>
    <w:bookmarkStart w:id="21" w:name="X6ff48bd81d7aff51c62845ab0873b5251bb8f1a"/>
    <w:p>
      <w:pPr>
        <w:pStyle w:val="Heading2"/>
      </w:pPr>
      <w:r>
        <w:t xml:space="preserve">Market Context: DR Congo Kinshasa's Architectural Landscape</w:t>
      </w:r>
    </w:p>
    <w:p>
      <w:pPr>
        <w:pStyle w:val="FirstParagraph"/>
      </w:pPr>
      <w:r>
        <w:t xml:space="preserve">Kinshasa's urban population growth (3.7% annually) has intensified demand for quality architectural services. With infrastructure investment projected to reach $1.2B by 2025, our</w:t>
      </w:r>
      <w:r>
        <w:t xml:space="preserve"> </w:t>
      </w:r>
      <w:r>
        <w:rPr>
          <w:bCs/>
          <w:b/>
        </w:rPr>
        <w:t xml:space="preserve">Architect</w:t>
      </w:r>
      <w:r>
        <w:t xml:space="preserve"> </w:t>
      </w:r>
      <w:r>
        <w:t xml:space="preserve">firm is positioned at the forefront of this transformation. Key drivers include:</w:t>
      </w:r>
    </w:p>
    <w:p>
      <w:pPr>
        <w:numPr>
          <w:ilvl w:val="0"/>
          <w:numId w:val="1001"/>
        </w:numPr>
        <w:pStyle w:val="Compact"/>
      </w:pPr>
      <w:r>
        <w:rPr>
          <w:bCs/>
          <w:b/>
        </w:rPr>
        <w:t xml:space="preserve">Government Initiatives:</w:t>
      </w:r>
      <w:r>
        <w:t xml:space="preserve"> </w:t>
      </w:r>
      <w:r>
        <w:t xml:space="preserve">National Housing Program (Programme National de Logement) prioritizing affordable housing in Kinshasa's peri-urban zones.</w:t>
      </w:r>
    </w:p>
    <w:p>
      <w:pPr>
        <w:numPr>
          <w:ilvl w:val="0"/>
          <w:numId w:val="1001"/>
        </w:numPr>
        <w:pStyle w:val="Compact"/>
      </w:pPr>
      <w:r>
        <w:rPr>
          <w:bCs/>
          <w:b/>
        </w:rPr>
        <w:t xml:space="preserve">Private Sector Expansion:</w:t>
      </w:r>
      <w:r>
        <w:t xml:space="preserve"> </w:t>
      </w:r>
      <w:r>
        <w:t xml:space="preserve">Banking and retail conglomerates developing new headquarters across the capital.</w:t>
      </w:r>
    </w:p>
    <w:p>
      <w:pPr>
        <w:numPr>
          <w:ilvl w:val="0"/>
          <w:numId w:val="1001"/>
        </w:numPr>
        <w:pStyle w:val="Compact"/>
      </w:pPr>
      <w:r>
        <w:rPr>
          <w:bCs/>
          <w:b/>
        </w:rPr>
        <w:t xml:space="preserve">Sustainability Imperative:</w:t>
      </w:r>
      <w:r>
        <w:t xml:space="preserve"> </w:t>
      </w:r>
      <w:r>
        <w:t xml:space="preserve">Increasing client requirements for climate-resilient designs amid Congo's tropical climate challenges.</w:t>
      </w:r>
    </w:p>
    <w:bookmarkEnd w:id="21"/>
    <w:bookmarkStart w:id="25" w:name="sales-performance-breakdown"/>
    <w:p>
      <w:pPr>
        <w:pStyle w:val="Heading2"/>
      </w:pPr>
      <w:r>
        <w:t xml:space="preserve">Sales Performance Breakdown</w:t>
      </w:r>
    </w:p>
    <w:p>
      <w:pPr>
        <w:pStyle w:val="FirstParagraph"/>
      </w:pPr>
      <w:r>
        <w:t xml:space="preserve">Our Q3 sales strategy centered on three key verticals, all delivered through our Kinshasa-based</w:t>
      </w:r>
      <w:r>
        <w:t xml:space="preserve"> </w:t>
      </w:r>
      <w:r>
        <w:rPr>
          <w:bCs/>
          <w:b/>
        </w:rPr>
        <w:t xml:space="preserve">Architect</w:t>
      </w:r>
      <w:r>
        <w:t xml:space="preserve"> </w:t>
      </w:r>
      <w:r>
        <w:t xml:space="preserve">team:</w:t>
      </w:r>
    </w:p>
    <w:bookmarkStart w:id="22" w:name="residential-developments-45-of-sales"/>
    <w:p>
      <w:pPr>
        <w:pStyle w:val="Heading3"/>
      </w:pPr>
      <w:r>
        <w:t xml:space="preserve">1. Residential Developments (45% of Sales)</w:t>
      </w:r>
    </w:p>
    <w:p>
      <w:pPr>
        <w:pStyle w:val="FirstParagraph"/>
      </w:pPr>
      <w:r>
        <w:t xml:space="preserve">Signed contracts for 2 new affordable housing projects in Kalamu and Masina districts, totaling 1,200 units. The "Lubumbashi View" development secured a $210,000 contract through partnership with a local real estate developer. Our</w:t>
      </w:r>
      <w:r>
        <w:t xml:space="preserve"> </w:t>
      </w:r>
      <w:r>
        <w:rPr>
          <w:bCs/>
          <w:b/>
        </w:rPr>
        <w:t xml:space="preserve">Architect</w:t>
      </w:r>
      <w:r>
        <w:t xml:space="preserve"> </w:t>
      </w:r>
      <w:r>
        <w:t xml:space="preserve">team integrated indigenous building techniques (e.g., ventilated clay walls) to reduce cooling costs by 35%, addressing Kinshasa's heat challenges while appealing to cost-conscious clients.</w:t>
      </w:r>
    </w:p>
    <w:bookmarkEnd w:id="22"/>
    <w:bookmarkStart w:id="23" w:name="commercial-infrastructure-38-of-sales"/>
    <w:p>
      <w:pPr>
        <w:pStyle w:val="Heading3"/>
      </w:pPr>
      <w:r>
        <w:t xml:space="preserve">2. Commercial Infrastructure (38% of Sales)</w:t>
      </w:r>
    </w:p>
    <w:p>
      <w:pPr>
        <w:pStyle w:val="FirstParagraph"/>
      </w:pPr>
      <w:r>
        <w:t xml:space="preserve">The $195,000 contract for "Kinshasa Central Mall" represents our largest commercial win this quarter. As the lead</w:t>
      </w:r>
      <w:r>
        <w:t xml:space="preserve"> </w:t>
      </w:r>
      <w:r>
        <w:rPr>
          <w:bCs/>
          <w:b/>
        </w:rPr>
        <w:t xml:space="preserve">Architect</w:t>
      </w:r>
      <w:r>
        <w:t xml:space="preserve">, we designed a mixed-use facility with flood-resistant foundations – critical for Kinshasa's riverine geography. This project won approval from the Ministry of Urban Planning by incorporating local materials (cement-bonded bamboo, recycled glass) to reduce import dependency.</w:t>
      </w:r>
    </w:p>
    <w:bookmarkEnd w:id="23"/>
    <w:bookmarkStart w:id="24" w:name="institutional-projects-17-of-sales"/>
    <w:p>
      <w:pPr>
        <w:pStyle w:val="Heading3"/>
      </w:pPr>
      <w:r>
        <w:t xml:space="preserve">3. Institutional Projects (17% of Sales)</w:t>
      </w:r>
    </w:p>
    <w:p>
      <w:pPr>
        <w:pStyle w:val="FirstParagraph"/>
      </w:pPr>
      <w:r>
        <w:t xml:space="preserve">Secured a $80,000 contract with UNICEF for the "Kinshasa Health Center Network" – designing 5 clinics across high-risk zones. Our</w:t>
      </w:r>
      <w:r>
        <w:t xml:space="preserve"> </w:t>
      </w:r>
      <w:r>
        <w:rPr>
          <w:bCs/>
          <w:b/>
        </w:rPr>
        <w:t xml:space="preserve">Architect</w:t>
      </w:r>
      <w:r>
        <w:t xml:space="preserve">'s community engagement approach ensured designs reflected local healthcare practices, including culturally sensitive waiting areas and solar-powered water systems.</w:t>
      </w:r>
    </w:p>
    <w:bookmarkEnd w:id="24"/>
    <w:bookmarkEnd w:id="25"/>
    <w:bookmarkStart w:id="26" w:name="Xb57f5511a8030e7d31fc589b10be1d7b5ce1935"/>
    <w:p>
      <w:pPr>
        <w:pStyle w:val="Heading2"/>
      </w:pPr>
      <w:r>
        <w:t xml:space="preserve">Key Sales Success Factors in DR Congo Kinshasa</w:t>
      </w:r>
    </w:p>
    <w:p>
      <w:pPr>
        <w:pStyle w:val="FirstParagraph"/>
      </w:pPr>
      <w:r>
        <w:t xml:space="preserve">The following strategies directly contributed to our sales performance in Kinshasa:</w:t>
      </w:r>
    </w:p>
    <w:p>
      <w:pPr>
        <w:numPr>
          <w:ilvl w:val="0"/>
          <w:numId w:val="1002"/>
        </w:numPr>
        <w:pStyle w:val="Compact"/>
      </w:pPr>
      <w:r>
        <w:rPr>
          <w:bCs/>
          <w:b/>
        </w:rPr>
        <w:t xml:space="preserve">Hyper-Local Engagement:</w:t>
      </w:r>
      <w:r>
        <w:t xml:space="preserve"> </w:t>
      </w:r>
      <w:r>
        <w:t xml:space="preserve">Hiring 4 Congolese junior architects who understand community dynamics and language nuances (Lingala, French) accelerated trust-building with clients.</w:t>
      </w:r>
    </w:p>
    <w:p>
      <w:pPr>
        <w:numPr>
          <w:ilvl w:val="0"/>
          <w:numId w:val="1002"/>
        </w:numPr>
        <w:pStyle w:val="Compact"/>
      </w:pPr>
      <w:r>
        <w:rPr>
          <w:bCs/>
          <w:b/>
        </w:rPr>
        <w:t xml:space="preserve">Regulatory Navigation:</w:t>
      </w:r>
      <w:r>
        <w:t xml:space="preserve"> </w:t>
      </w:r>
      <w:r>
        <w:t xml:space="preserve">Our Kinshasa office maintains direct liaison with the National Urban Planning Agency (ANP), reducing permit delays by 50% versus industry average.</w:t>
      </w:r>
    </w:p>
    <w:p>
      <w:pPr>
        <w:numPr>
          <w:ilvl w:val="0"/>
          <w:numId w:val="1002"/>
        </w:numPr>
        <w:pStyle w:val="Compact"/>
      </w:pPr>
      <w:r>
        <w:rPr>
          <w:bCs/>
          <w:b/>
        </w:rPr>
        <w:t xml:space="preserve">Cultural Integration:</w:t>
      </w:r>
      <w:r>
        <w:t xml:space="preserve"> </w:t>
      </w:r>
      <w:r>
        <w:t xml:space="preserve">Projects like "Lubumbashi View" feature communal courtyards – a design element deeply valued in Congolese social structures – which became key differentiators in pitches.</w:t>
      </w:r>
    </w:p>
    <w:bookmarkEnd w:id="26"/>
    <w:bookmarkStart w:id="27" w:name="challenges-mitigation-strategies"/>
    <w:p>
      <w:pPr>
        <w:pStyle w:val="Heading2"/>
      </w:pPr>
      <w:r>
        <w:t xml:space="preserve">Challenges &amp; Mitigation Strategies</w:t>
      </w:r>
    </w:p>
    <w:p>
      <w:pPr>
        <w:pStyle w:val="FirstParagraph"/>
      </w:pPr>
      <w:r>
        <w:t xml:space="preserve">Operating in DR Congo Kinshasa presents unique hurdles, but our sales team has developed responsive solutions:</w:t>
      </w:r>
    </w:p>
    <w:p>
      <w:pPr>
        <w:pStyle w:val="BodyText"/>
      </w:pPr>
      <w:r>
        <w:rPr>
          <w:bCs/>
          <w:b/>
        </w:rPr>
        <w:t xml:space="preserve">Challenge 1: Payment Delays Due to Currency Volatility</w:t>
      </w:r>
      <w:r>
        <w:br/>
      </w:r>
      <w:r>
        <w:t xml:space="preserve">*Impact:* 30% of clients delayed payments beyond agreed timelines.</w:t>
      </w:r>
      <w:r>
        <w:br/>
      </w:r>
      <w:r>
        <w:t xml:space="preserve">*Solution:* Implemented a phased payment structure (30% upfront, 40% on milestone completion, 30% post-handover) with USD-denominated contracts for large projects. This reduced late payments by 65% in Q3.</w:t>
      </w:r>
    </w:p>
    <w:p>
      <w:pPr>
        <w:pStyle w:val="BodyText"/>
      </w:pPr>
      <w:r>
        <w:rPr>
          <w:bCs/>
          <w:b/>
        </w:rPr>
        <w:t xml:space="preserve">Challenge 2: Material Import Restrictions</w:t>
      </w:r>
      <w:r>
        <w:br/>
      </w:r>
      <w:r>
        <w:t xml:space="preserve">*Impact:* Shortages of structural steel delayed two projects.</w:t>
      </w:r>
      <w:r>
        <w:br/>
      </w:r>
      <w:r>
        <w:t xml:space="preserve">*Solution:* Partnered with Kinshasa-based manufacturer "Société Métallurgique de l'Est" to source locally fabricated elements, cutting lead times by 40% and supporting DR Congo's industrialization goals.</w:t>
      </w:r>
    </w:p>
    <w:bookmarkEnd w:id="27"/>
    <w:bookmarkStart w:id="28" w:name="strategic-recommendations-for-q4-2023"/>
    <w:p>
      <w:pPr>
        <w:pStyle w:val="Heading2"/>
      </w:pPr>
      <w:r>
        <w:t xml:space="preserve">Strategic Recommendations for Q4 2023</w:t>
      </w:r>
    </w:p>
    <w:p>
      <w:pPr>
        <w:pStyle w:val="FirstParagraph"/>
      </w:pPr>
      <w:r>
        <w:t xml:space="preserve">To sustain momentum in Kinshasa's competitive market, we recommend:</w:t>
      </w:r>
    </w:p>
    <w:p>
      <w:pPr>
        <w:numPr>
          <w:ilvl w:val="0"/>
          <w:numId w:val="1003"/>
        </w:numPr>
        <w:pStyle w:val="Compact"/>
      </w:pPr>
      <w:r>
        <w:rPr>
          <w:bCs/>
          <w:b/>
        </w:rPr>
        <w:t xml:space="preserve">Expand Community-Led Design Workshops:</w:t>
      </w:r>
      <w:r>
        <w:t xml:space="preserve"> </w:t>
      </w:r>
      <w:r>
        <w:t xml:space="preserve">Host free design sessions in informal settlements (e.g., Ngaliema) to identify unmet needs and generate organic leads.</w:t>
      </w:r>
    </w:p>
    <w:p>
      <w:pPr>
        <w:numPr>
          <w:ilvl w:val="0"/>
          <w:numId w:val="1003"/>
        </w:numPr>
        <w:pStyle w:val="Compact"/>
      </w:pPr>
      <w:r>
        <w:rPr>
          <w:bCs/>
          <w:b/>
        </w:rPr>
        <w:t xml:space="preserve">Prioritize Public-Private Partnerships (PPPs):</w:t>
      </w:r>
      <w:r>
        <w:t xml:space="preserve"> </w:t>
      </w:r>
      <w:r>
        <w:t xml:space="preserve">Target government tenders for Kinshasa's "City of the Future" initiative with proposals featuring 40% local labor sourcing.</w:t>
      </w:r>
    </w:p>
    <w:p>
      <w:pPr>
        <w:numPr>
          <w:ilvl w:val="0"/>
          <w:numId w:val="1003"/>
        </w:numPr>
        <w:pStyle w:val="Compact"/>
      </w:pPr>
      <w:r>
        <w:rPr>
          <w:bCs/>
          <w:b/>
        </w:rPr>
        <w:t xml:space="preserve">Develop Digital Sales Tools:</w:t>
      </w:r>
      <w:r>
        <w:t xml:space="preserve"> </w:t>
      </w:r>
      <w:r>
        <w:t xml:space="preserve">Create a mobile-friendly portfolio showcasing Kinshasa projects in Lingala/French to improve accessibility for rural clients exploring urban development opportunities.</w:t>
      </w:r>
    </w:p>
    <w:bookmarkEnd w:id="28"/>
    <w:bookmarkStart w:id="29" w:name="X56d6329651fd0fff1ea9c7c359208864a8496e9"/>
    <w:p>
      <w:pPr>
        <w:pStyle w:val="Heading2"/>
      </w:pPr>
      <w:r>
        <w:t xml:space="preserve">Conclusion: Architectural Excellence as Economic Catalyst</w:t>
      </w:r>
    </w:p>
    <w:p>
      <w:pPr>
        <w:pStyle w:val="FirstParagraph"/>
      </w:pPr>
      <w:r>
        <w:t xml:space="preserve">The Q3 performance underscores that our firm's success in DR Congo Kinshasa isn't merely about selling services – it's about being an indispensable partner in the city's sustainable transformation. By embedding cultural intelligence within our</w:t>
      </w:r>
      <w:r>
        <w:t xml:space="preserve"> </w:t>
      </w:r>
      <w:r>
        <w:rPr>
          <w:bCs/>
          <w:b/>
        </w:rPr>
        <w:t xml:space="preserve">Architect</w:t>
      </w:r>
      <w:r>
        <w:t xml:space="preserve"> </w:t>
      </w:r>
      <w:r>
        <w:t xml:space="preserve">practice and aligning solutions with Kinshasa's socioeconomic realities, we've transformed architectural services into catalysts for community development. As the capital continues its urban revolution, our sales strategy will double down on projects that merge global best practices with Congo’s unique spirit – proving that thoughtful design isn't just profitable; it's profoundly necessary. The path forward requires us to deepen local partnerships while maintaining uncompromising design excellence. With strategic focus, Kinshasa won't just be a market for our</w:t>
      </w:r>
      <w:r>
        <w:t xml:space="preserve"> </w:t>
      </w:r>
      <w:r>
        <w:rPr>
          <w:bCs/>
          <w:b/>
        </w:rPr>
        <w:t xml:space="preserve">Architect</w:t>
      </w:r>
      <w:r>
        <w:t xml:space="preserve"> </w:t>
      </w:r>
      <w:r>
        <w:t xml:space="preserve">firm – it will become the blueprint for our regional expansion.</w:t>
      </w:r>
    </w:p>
    <w:p>
      <w:pPr>
        <w:pStyle w:val="BodyText"/>
      </w:pPr>
      <w:r>
        <w:t xml:space="preserve">This report is confidential and prepared exclusively for internal use by the Kinshasa Regional Office. Sales data verified against ANP permits and client contracts dated Q3 2023.</w:t>
      </w:r>
    </w:p>
    <w:p>
      <w:pPr>
        <w:pStyle w:val="BodyText"/>
      </w:pPr>
      <w:r>
        <w:t xml:space="preserve">© 2023 [Your Architect Firm Name]. All rights reserved. Designed for DR Congo Kinshasa market dynamics.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Architectural Services in DR Congo Kinshasa</dc:title>
  <dc:creator/>
  <dc:language>en</dc:language>
  <cp:keywords/>
  <dcterms:created xsi:type="dcterms:W3CDTF">2026-07-17T06:24:30Z</dcterms:created>
  <dcterms:modified xsi:type="dcterms:W3CDTF">2026-07-17T06:24:30Z</dcterms:modified>
</cp:coreProperties>
</file>

<file path=docProps/custom.xml><?xml version="1.0" encoding="utf-8"?>
<Properties xmlns="http://schemas.openxmlformats.org/officeDocument/2006/custom-properties" xmlns:vt="http://schemas.openxmlformats.org/officeDocument/2006/docPropsVTypes"/>
</file>