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Architect</w:t>
      </w:r>
      <w:r>
        <w:t xml:space="preserve"> </w:t>
      </w:r>
      <w:r>
        <w:t xml:space="preserve">Sales</w:t>
      </w:r>
      <w:r>
        <w:t xml:space="preserve"> </w:t>
      </w:r>
      <w:r>
        <w:t xml:space="preserve">Report:</w:t>
      </w:r>
      <w:r>
        <w:t xml:space="preserve"> </w:t>
      </w:r>
      <w:r>
        <w:t xml:space="preserve">Strategic</w:t>
      </w:r>
      <w:r>
        <w:t xml:space="preserve"> </w:t>
      </w:r>
      <w:r>
        <w:t xml:space="preserve">Growth</w:t>
      </w:r>
      <w:r>
        <w:t xml:space="preserve"> </w:t>
      </w:r>
      <w:r>
        <w:t xml:space="preserve">and</w:t>
      </w:r>
      <w:r>
        <w:t xml:space="preserve"> </w:t>
      </w:r>
      <w:r>
        <w:t xml:space="preserve">Market</w:t>
      </w:r>
      <w:r>
        <w:t xml:space="preserve"> </w:t>
      </w:r>
      <w:r>
        <w:t xml:space="preserve">Insights</w:t>
      </w:r>
    </w:p>
    <w:bookmarkStart w:id="27" w:name="Xa2ab997c652466e8b8ad38c1a45954529f9f52a"/>
    <w:p>
      <w:pPr>
        <w:pStyle w:val="Heading1"/>
      </w:pPr>
      <w:r>
        <w:t xml:space="preserve">Sales Report: Architect Services in France Paris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Architecture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Architect services within the dynamic and highly competitive architecture market of France Paris. The third quarter marked a significant milestone, with a 18% year-over-year increase in sales revenue specifically attributed to Paris-based architectural projects. This growth underscores the strategic importance of our local presence and deep understanding of Parisian urban landscape, regulatory frameworks (such as RT 2020 energy standards and strict heritage preservation laws), and client expectations. Our Architect team’s ability to navigate the unique complexities of designing within France’s capital—balancing historical sensitivity with cutting-edge innovation—has been the cornerstone of this success.</w:t>
      </w:r>
    </w:p>
    <w:bookmarkEnd w:id="20"/>
    <w:bookmarkStart w:id="21" w:name="X24f22987e7e4afbefb4a8d8d6e3702abf979fe4"/>
    <w:p>
      <w:pPr>
        <w:pStyle w:val="Heading2"/>
      </w:pPr>
      <w:r>
        <w:t xml:space="preserve">II. Market Analysis: The Paris Architectural Landscape</w:t>
      </w:r>
    </w:p>
    <w:p>
      <w:pPr>
        <w:pStyle w:val="FirstParagraph"/>
      </w:pPr>
      <w:r>
        <w:t xml:space="preserve">Paris remains Europe's most sought-after architectural market, driven by continuous urban renewal, high-value residential developments in districts like Le Marais and Saint-Germain-des-Prés, and ambitious cultural infrastructure projects (e.g., the ongoing transformation of La Défense). French clients prioritize sustainability (aligned with national Green Deal objectives), spatial intelligence for compact urban environments, and a strong aesthetic that respects Paris's unique architectural DNA. Our Sales Report data reveals that 72% of Parisian clients explicitly seek an Architect with deep local knowledge—understanding zoning laws, permitting timelines specific to Seine-Saint-Denis or the 16th arrondissement, and the nuances of working with French administrative bodies (municipalities and heritage commissions). Competitors lacking this granular expertise struggle to win high-value contracts in France Paris.</w:t>
      </w:r>
    </w:p>
    <w:bookmarkEnd w:id="21"/>
    <w:bookmarkStart w:id="22" w:name="Xd833121bd5155667034576b7e41e0a82004b898"/>
    <w:p>
      <w:pPr>
        <w:pStyle w:val="Heading2"/>
      </w:pPr>
      <w:r>
        <w:t xml:space="preserve">III. Sales Performance Highlights: Architecture Meets Parisian Demand</w:t>
      </w:r>
    </w:p>
    <w:p>
      <w:pPr>
        <w:pStyle w:val="FirstParagraph"/>
      </w:pPr>
      <w:r>
        <w:rPr>
          <w:bCs/>
          <w:b/>
        </w:rPr>
        <w:t xml:space="preserve">Revenue Growth:</w:t>
      </w:r>
      <w:r>
        <w:t xml:space="preserve"> </w:t>
      </w:r>
      <w:r>
        <w:t xml:space="preserve">Total Architect service revenue in France Paris reached €1.85M (Q3 2023), a 18% increase from Q3 2022. This outpaced the overall market growth rate of 11%, primarily driven by high-value commercial projects for international firms establishing European HQs in Paris and luxury residential commissions.</w:t>
      </w:r>
    </w:p>
    <w:p>
      <w:pPr>
        <w:pStyle w:val="BodyText"/>
      </w:pPr>
      <w:r>
        <w:rPr>
          <w:bCs/>
          <w:b/>
        </w:rPr>
        <w:t xml:space="preserve">Key Projects &amp; Client Acquisition:</w:t>
      </w:r>
    </w:p>
    <w:p>
      <w:pPr>
        <w:numPr>
          <w:ilvl w:val="0"/>
          <w:numId w:val="1001"/>
        </w:numPr>
        <w:pStyle w:val="Compact"/>
      </w:pPr>
      <w:r>
        <w:rPr>
          <w:bCs/>
          <w:b/>
        </w:rPr>
        <w:t xml:space="preserve">Fondation Louis Vuitton Expansion (Le Bourget):</w:t>
      </w:r>
      <w:r>
        <w:t xml:space="preserve"> </w:t>
      </w:r>
      <w:r>
        <w:t xml:space="preserve">Secured a €420K contract for strategic architectural consultancy on the new cultural wing, emphasizing sustainable materials and seamless integration with the existing Frank Gehry-designed structure. Client testimonial: "Their Architect team’s understanding of Parisian heritage protocols was invaluable; they navigated approvals faster than any other firm."</w:t>
      </w:r>
    </w:p>
    <w:p>
      <w:pPr>
        <w:numPr>
          <w:ilvl w:val="0"/>
          <w:numId w:val="1001"/>
        </w:numPr>
        <w:pStyle w:val="Compact"/>
      </w:pPr>
      <w:r>
        <w:rPr>
          <w:bCs/>
          <w:b/>
        </w:rPr>
        <w:t xml:space="preserve">Residential Tower in 8th Arrondissement (Luxury Market):</w:t>
      </w:r>
      <w:r>
        <w:t xml:space="preserve"> </w:t>
      </w:r>
      <w:r>
        <w:t xml:space="preserve">Won a €310K contract for interior architecture and facade design. The project leveraged our Architect expertise in maximizing light and views within strict height regulations, directly addressing the client’s need for "a Parisian apartment that feels timeless yet contemporary."</w:t>
      </w:r>
    </w:p>
    <w:p>
      <w:pPr>
        <w:numPr>
          <w:ilvl w:val="0"/>
          <w:numId w:val="1001"/>
        </w:numPr>
        <w:pStyle w:val="Compact"/>
      </w:pPr>
      <w:r>
        <w:rPr>
          <w:bCs/>
          <w:b/>
        </w:rPr>
        <w:t xml:space="preserve">La Défense Eco-District Masterplan (Corporate Client):</w:t>
      </w:r>
      <w:r>
        <w:t xml:space="preserve"> </w:t>
      </w:r>
      <w:r>
        <w:t xml:space="preserve">Generated €580K in sales for a comprehensive architectural strategy integrating green corridors and smart building tech, meeting France's ambitious climate targets. This project highlights our Architect team’s ability to deliver scalable solutions aligned with national policy.</w:t>
      </w:r>
    </w:p>
    <w:p>
      <w:pPr>
        <w:pStyle w:val="FirstParagraph"/>
      </w:pPr>
      <w:r>
        <w:rPr>
          <w:bCs/>
          <w:b/>
        </w:rPr>
        <w:t xml:space="preserve">Sales Channel Effectiveness:</w:t>
      </w:r>
      <w:r>
        <w:t xml:space="preserve"> </w:t>
      </w:r>
      <w:r>
        <w:t xml:space="preserve">Direct B2B outreach to French real estate developers (e.g., Eiffage Immobilier, Vinci) and international corporate relocation departments accounted for 65% of new contracts. Our Paris-based sales architects achieved a 42% conversion rate from initial consultation to signed contract—significantly higher than the regional average of 28%. This is directly linked to our Architects’ ability to conduct client meetings in fluent French, demonstrating cultural fluency beyond just language.</w:t>
      </w:r>
    </w:p>
    <w:bookmarkEnd w:id="22"/>
    <w:bookmarkStart w:id="23" w:name="X950d1b09bd4e1839078a828e8af060878236ecc"/>
    <w:p>
      <w:pPr>
        <w:pStyle w:val="Heading2"/>
      </w:pPr>
      <w:r>
        <w:t xml:space="preserve">IV. Strategic Imperatives: Why 'Architect' is Central to Paris Success</w:t>
      </w:r>
    </w:p>
    <w:p>
      <w:pPr>
        <w:pStyle w:val="FirstParagraph"/>
      </w:pPr>
      <w:r>
        <w:t xml:space="preserve">The term "Architect" transcends the job title; it represents a value proposition deeply embedded in the France Paris market. Clients don't merely purchase services—they invest in an Architect's ability to translate complex regulatory environments, cultural expectations, and design aspirations into tangible, approved projects. Our Sales Report confirms that sales success hinges on:</w:t>
      </w:r>
    </w:p>
    <w:p>
      <w:pPr>
        <w:numPr>
          <w:ilvl w:val="0"/>
          <w:numId w:val="1002"/>
        </w:numPr>
        <w:pStyle w:val="Compact"/>
      </w:pPr>
      <w:r>
        <w:rPr>
          <w:bCs/>
          <w:b/>
        </w:rPr>
        <w:t xml:space="preserve">Localized Expertise:</w:t>
      </w:r>
      <w:r>
        <w:t xml:space="preserve"> </w:t>
      </w:r>
      <w:r>
        <w:t xml:space="preserve">Understanding Paris-specific constraints (e.g., the 100m height limit in many historic districts) is non-negotiable. Our Architect team’s daily immersion in Paris urbanism is a key differentiator.</w:t>
      </w:r>
    </w:p>
    <w:p>
      <w:pPr>
        <w:numPr>
          <w:ilvl w:val="0"/>
          <w:numId w:val="1002"/>
        </w:numPr>
        <w:pStyle w:val="Compact"/>
      </w:pPr>
      <w:r>
        <w:rPr>
          <w:bCs/>
          <w:b/>
        </w:rPr>
        <w:t xml:space="preserve">Cultural Intelligence:</w:t>
      </w:r>
      <w:r>
        <w:t xml:space="preserve"> </w:t>
      </w:r>
      <w:r>
        <w:t xml:space="preserve">French clients value collaborative, relationship-driven processes. Our Architect consultants excel at this—holding "café meetings" to build trust before presenting technical solutions, a practice deeply rooted in Parisian professional culture.</w:t>
      </w:r>
    </w:p>
    <w:p>
      <w:pPr>
        <w:numPr>
          <w:ilvl w:val="0"/>
          <w:numId w:val="1002"/>
        </w:numPr>
        <w:pStyle w:val="Compact"/>
      </w:pPr>
      <w:r>
        <w:rPr>
          <w:bCs/>
          <w:b/>
        </w:rPr>
        <w:t xml:space="preserve">Sustainability as Standard:</w:t>
      </w:r>
      <w:r>
        <w:t xml:space="preserve"> </w:t>
      </w:r>
      <w:r>
        <w:t xml:space="preserve">France’s stringent environmental laws (e.g., the 2021 Energy Transition Law) demand Architect-led solutions. Projects featuring our Architect-designed sustainable strategies consistently command premium pricing.</w:t>
      </w:r>
    </w:p>
    <w:bookmarkEnd w:id="23"/>
    <w:bookmarkStart w:id="24" w:name="v.-challenges-mitigation-strategies"/>
    <w:p>
      <w:pPr>
        <w:pStyle w:val="Heading2"/>
      </w:pPr>
      <w:r>
        <w:t xml:space="preserve">V. Challenges &amp; Mitigation Strategies</w:t>
      </w:r>
    </w:p>
    <w:p>
      <w:pPr>
        <w:pStyle w:val="FirstParagraph"/>
      </w:pPr>
      <w:r>
        <w:t xml:space="preserve">The primary challenge in France Paris remains the protracted permitting process, often delaying projects by 6-12 months. However, our Architect team’s established rapport with key municipal departments (e.g., Direction de l’Aménagement Urbain) has reduced average approval timelines by 25% compared to industry benchmarks. To further capitalize on this advantage, we propose:</w:t>
      </w:r>
    </w:p>
    <w:p>
      <w:pPr>
        <w:numPr>
          <w:ilvl w:val="0"/>
          <w:numId w:val="1003"/>
        </w:numPr>
        <w:pStyle w:val="Compact"/>
      </w:pPr>
      <w:r>
        <w:t xml:space="preserve">Investing in a dedicated "Paris Regulatory Liaison" role within our Architect division.</w:t>
      </w:r>
    </w:p>
    <w:p>
      <w:pPr>
        <w:numPr>
          <w:ilvl w:val="0"/>
          <w:numId w:val="1003"/>
        </w:numPr>
        <w:pStyle w:val="Compact"/>
      </w:pPr>
      <w:r>
        <w:t xml:space="preserve">Developing an internal digital platform tracking real-time permitting progress across all Paris arrondissements.</w:t>
      </w:r>
    </w:p>
    <w:bookmarkEnd w:id="24"/>
    <w:bookmarkStart w:id="25" w:name="X6e031b4e09b35aa2dc2c3dd6e5a1bdbad6434fe"/>
    <w:p>
      <w:pPr>
        <w:pStyle w:val="Heading2"/>
      </w:pPr>
      <w:r>
        <w:t xml:space="preserve">VI. Future Outlook &amp; Strategic Recommendations</w:t>
      </w:r>
    </w:p>
    <w:p>
      <w:pPr>
        <w:pStyle w:val="FirstParagraph"/>
      </w:pPr>
      <w:r>
        <w:t xml:space="preserve">The Paris architectural market is poised for sustained growth, fueled by the 2030 carbon neutrality target and the City of Paris’s "Paris Respire" initiative (greening urban spaces). Our Architect services are perfectly positioned to lead this transition. For Q4 2023 and beyond, we recommend:</w:t>
      </w:r>
    </w:p>
    <w:p>
      <w:pPr>
        <w:numPr>
          <w:ilvl w:val="0"/>
          <w:numId w:val="1004"/>
        </w:numPr>
        <w:pStyle w:val="Compact"/>
      </w:pPr>
      <w:r>
        <w:rPr>
          <w:bCs/>
          <w:b/>
        </w:rPr>
        <w:t xml:space="preserve">Expand Sustainable Design Portfolio:</w:t>
      </w:r>
      <w:r>
        <w:t xml:space="preserve"> </w:t>
      </w:r>
      <w:r>
        <w:t xml:space="preserve">Launch a branded "Architect for Paris Green" service package targeting new eco-residential developments.</w:t>
      </w:r>
    </w:p>
    <w:p>
      <w:pPr>
        <w:numPr>
          <w:ilvl w:val="0"/>
          <w:numId w:val="1004"/>
        </w:numPr>
        <w:pStyle w:val="Compact"/>
      </w:pPr>
      <w:r>
        <w:rPr>
          <w:bCs/>
          <w:b/>
        </w:rPr>
        <w:t xml:space="preserve">Leverage Parisian Case Studies:</w:t>
      </w:r>
      <w:r>
        <w:t xml:space="preserve"> </w:t>
      </w:r>
      <w:r>
        <w:t xml:space="preserve">Create a dedicated marketing campaign using Q3 success stories (e.g., the La Défense Eco-District) to attract clients seeking proven local expertise.</w:t>
      </w:r>
    </w:p>
    <w:p>
      <w:pPr>
        <w:numPr>
          <w:ilvl w:val="0"/>
          <w:numId w:val="1004"/>
        </w:numPr>
        <w:pStyle w:val="Compact"/>
      </w:pPr>
      <w:r>
        <w:rPr>
          <w:bCs/>
          <w:b/>
        </w:rPr>
        <w:t xml:space="preserve">Strengthen Local Talent:</w:t>
      </w:r>
      <w:r>
        <w:t xml:space="preserve"> </w:t>
      </w:r>
      <w:r>
        <w:t xml:space="preserve">Hire 2 additional Architects with specific experience in Parisian heritage conservation to meet demand.</w:t>
      </w:r>
    </w:p>
    <w:bookmarkEnd w:id="25"/>
    <w:bookmarkStart w:id="26" w:name="vii.-conclusion"/>
    <w:p>
      <w:pPr>
        <w:pStyle w:val="Heading2"/>
      </w:pPr>
      <w:r>
        <w:t xml:space="preserve">VII. Conclusion</w:t>
      </w:r>
    </w:p>
    <w:p>
      <w:pPr>
        <w:pStyle w:val="FirstParagraph"/>
      </w:pPr>
      <w:r>
        <w:t xml:space="preserve">The Q3 Sales Report unequivocally confirms that our Architect service offering is not just successful in France Paris—it is a strategic asset driving our global growth. By embedding deep local knowledge into every facet of the Architect experience—regulatory navigation, cultural engagement, and sustainable design—we have achieved revenue growth that exceeds market trends. The term "Architect" in this context signifies far more than a profession; it embodies our commitment to being an indispensable partner in shaping Paris's evolving urban future. As France continues its architectural renaissance, our focus on delivering unparalleled Architect expertise within the heart of Paris will remain the engine of sustained sales success. We project Q4 revenue to exceed €2.1M, with Paris accounting for 75% of this total.</w:t>
      </w:r>
    </w:p>
    <w:p>
      <w:pPr>
        <w:pStyle w:val="BodyText"/>
      </w:pPr>
      <w:r>
        <w:rPr>
          <w:bCs/>
          <w:b/>
        </w:rPr>
        <w:t xml:space="preserve">Prepared By:</w:t>
      </w:r>
      <w:r>
        <w:t xml:space="preserve"> </w:t>
      </w:r>
      <w:r>
        <w:t xml:space="preserve">Global Sales Strategy Team</w:t>
      </w:r>
      <w:r>
        <w:br/>
      </w:r>
      <w:r>
        <w:rPr>
          <w:bCs/>
          <w:b/>
        </w:rPr>
        <w:t xml:space="preserve">Architect &amp; Client Experience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Architect Sales Report: Strategic Growth and Market Insights</dc:title>
  <dc:creator/>
  <cp:keywords/>
  <dcterms:created xsi:type="dcterms:W3CDTF">2026-07-21T05:43:06Z</dcterms:created>
  <dcterms:modified xsi:type="dcterms:W3CDTF">2026-07-21T05:43:06Z</dcterms:modified>
</cp:coreProperties>
</file>

<file path=docProps/custom.xml><?xml version="1.0" encoding="utf-8"?>
<Properties xmlns="http://schemas.openxmlformats.org/officeDocument/2006/custom-properties" xmlns:vt="http://schemas.openxmlformats.org/officeDocument/2006/docPropsVTypes"/>
</file>