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Kenya's</w:t>
      </w:r>
      <w:r>
        <w:t xml:space="preserve"> </w:t>
      </w:r>
      <w:r>
        <w:t xml:space="preserve">Nairobi</w:t>
      </w:r>
      <w:r>
        <w:t xml:space="preserve"> </w:t>
      </w:r>
      <w:r>
        <w:t xml:space="preserve">Market</w:t>
      </w:r>
    </w:p>
    <w:bookmarkStart w:id="26" w:name="X68e12b5c29fc2cd0edf0a022b414c64efda839d"/>
    <w:p>
      <w:pPr>
        <w:pStyle w:val="Heading1"/>
      </w:pPr>
      <w:r>
        <w:t xml:space="preserve">Comprehensive Sales Report: Architectural Excellence Driving Development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architectural services division within the dynamic and rapidly evolving construction market of Nairobi, Kenya. The quarter demonstrated significant growth, reflecting increased demand for innovative, sustainable, and culturally sensitive design solutions across commercial, residential, and infrastructure sectors. Our Nairobi-based architectural team successfully secured 12 major projects valued at KES 875 million (approx. USD 690k), representing a 25% year-on-year increase in sales revenue specifically attributed to our Architect services within the Kenyan capital. This growth is directly tied to Nairobi's status as Kenya's economic hub and the government's accelerated urban development initiatives, including Konza Technopolis and Nairobi Metropolitan Development Project (NMDC). The report confirms that strategic investment in local architectural expertise remains paramount for success in the Kenyan market.</w:t>
      </w:r>
    </w:p>
    <w:bookmarkEnd w:id="20"/>
    <w:bookmarkStart w:id="21" w:name="Xbd6df0f173ebb5ae4b1fb723af5dbb95138bdee"/>
    <w:p>
      <w:pPr>
        <w:pStyle w:val="Heading2"/>
      </w:pPr>
      <w:r>
        <w:t xml:space="preserve">II. Nairobi Market Analysis &amp; Architectural Demand Drivers</w:t>
      </w:r>
    </w:p>
    <w:p>
      <w:pPr>
        <w:pStyle w:val="FirstParagraph"/>
      </w:pPr>
      <w:r>
        <w:t xml:space="preserve">Nairobi's architectural landscape is characterized by intense urbanization, population growth exceeding 5% annually, and a pressing need for modern infrastructure. Key drivers identified within our sales pipeline include:</w:t>
      </w:r>
    </w:p>
    <w:p>
      <w:pPr>
        <w:numPr>
          <w:ilvl w:val="0"/>
          <w:numId w:val="1001"/>
        </w:numPr>
        <w:pStyle w:val="Compact"/>
      </w:pPr>
      <w:r>
        <w:rPr>
          <w:bCs/>
          <w:b/>
        </w:rPr>
        <w:t xml:space="preserve">Government Infrastructure Projects:</w:t>
      </w:r>
      <w:r>
        <w:t xml:space="preserve"> </w:t>
      </w:r>
      <w:r>
        <w:t xml:space="preserve">Major tenders for new government offices (e.g., Nyayo House Phase II), health facilities (like the ongoing Kibera Health Center expansion), and transport hubs (Nairobi Expressway extensions) are creating substantial demand for experienced Architects familiar with Kenyan building codes and procurement processes.</w:t>
      </w:r>
    </w:p>
    <w:p>
      <w:pPr>
        <w:numPr>
          <w:ilvl w:val="0"/>
          <w:numId w:val="1001"/>
        </w:numPr>
        <w:pStyle w:val="Compact"/>
      </w:pPr>
      <w:r>
        <w:rPr>
          <w:bCs/>
          <w:b/>
        </w:rPr>
        <w:t xml:space="preserve">Private Sector Expansion:</w:t>
      </w:r>
      <w:r>
        <w:t xml:space="preserve"> </w:t>
      </w:r>
      <w:r>
        <w:t xml:space="preserve">Nairobi-based multinational corporations and local conglomerates are aggressively developing new headquarters, data centers, and retail complexes. Our sales team noted a 30% uptick in inquiries from firms seeking Architects specializing in LEED-certified or Green Building Council of Kenya (GBC-K) compliant designs.</w:t>
      </w:r>
    </w:p>
    <w:p>
      <w:pPr>
        <w:numPr>
          <w:ilvl w:val="0"/>
          <w:numId w:val="1001"/>
        </w:numPr>
        <w:pStyle w:val="Compact"/>
      </w:pPr>
      <w:r>
        <w:rPr>
          <w:bCs/>
          <w:b/>
        </w:rPr>
        <w:t xml:space="preserve">Affordable Housing Initiatives:</w:t>
      </w:r>
      <w:r>
        <w:t xml:space="preserve"> </w:t>
      </w:r>
      <w:r>
        <w:t xml:space="preserve">The Kenyan government's "Housing for All by 2030" policy fuels demand for Architects skilled in cost-effective, high-density residential solutions. Our Nairobi office secured three major affordable housing schemes targeting low-to-middle-income communities near the Nairobi River Basin.</w:t>
      </w:r>
    </w:p>
    <w:p>
      <w:pPr>
        <w:numPr>
          <w:ilvl w:val="0"/>
          <w:numId w:val="1001"/>
        </w:numPr>
        <w:pStyle w:val="Compact"/>
      </w:pPr>
      <w:r>
        <w:rPr>
          <w:bCs/>
          <w:b/>
        </w:rPr>
        <w:t xml:space="preserve">Resilient &amp; Sustainable Design:</w:t>
      </w:r>
      <w:r>
        <w:t xml:space="preserve"> </w:t>
      </w:r>
      <w:r>
        <w:t xml:space="preserve">Increasing awareness of climate change impacts (flooding, heat islands) has elevated demand for Architects integrating passive cooling, rainwater harvesting, and resilient materials into Nairobi projects. This is now a key differentiator in client selection.</w:t>
      </w:r>
    </w:p>
    <w:bookmarkEnd w:id="21"/>
    <w:bookmarkStart w:id="22" w:name="Xb38fa9e66ad2af925be868d71389878df7d6eae"/>
    <w:p>
      <w:pPr>
        <w:pStyle w:val="Heading2"/>
      </w:pPr>
      <w:r>
        <w:t xml:space="preserve">III. Sales Performance: Architect Services in Kenya's Nairobi Market</w:t>
      </w:r>
    </w:p>
    <w:p>
      <w:pPr>
        <w:pStyle w:val="FirstParagraph"/>
      </w:pPr>
      <w:r>
        <w:t xml:space="preserve">Our sales team achieved remarkable results this quarter, directly leveraging the local architectural expertise of our Nairobi-based Architects:</w:t>
      </w:r>
    </w:p>
    <w:p>
      <w:pPr>
        <w:pStyle w:val="BodyText"/>
      </w:pPr>
      <w:r>
        <w:t xml:space="preserve">Project Type</w:t>
      </w:r>
    </w:p>
    <w:p>
      <w:pPr>
        <w:pStyle w:val="BodyText"/>
      </w:pPr>
      <w:r>
        <w:t xml:space="preserve">Number Secured (Q3)</w:t>
      </w:r>
    </w:p>
    <w:p>
      <w:pPr>
        <w:pStyle w:val="BodyText"/>
      </w:pPr>
      <w:r>
        <w:t xml:space="preserve">Total Value (KES)</w:t>
      </w:r>
    </w:p>
    <w:p>
      <w:pPr>
        <w:pStyle w:val="BodyText"/>
      </w:pPr>
      <w:r>
        <w:t xml:space="preserve">Key Client</w:t>
      </w:r>
    </w:p>
    <w:p>
      <w:pPr>
        <w:pStyle w:val="BodyText"/>
      </w:pPr>
      <w:r>
        <w:t xml:space="preserve">Commercial Office Towers</w:t>
      </w:r>
    </w:p>
    <w:p>
      <w:pPr>
        <w:pStyle w:val="BodyText"/>
      </w:pPr>
      <w:r>
        <w:t xml:space="preserve">4</w:t>
      </w:r>
    </w:p>
    <w:p>
      <w:pPr>
        <w:pStyle w:val="BodyText"/>
      </w:pPr>
      <w:r>
        <w:t xml:space="preserve">320,000,000</w:t>
      </w:r>
    </w:p>
    <w:p>
      <w:pPr>
        <w:pStyle w:val="BodyText"/>
      </w:pPr>
      <w:r>
        <w:t xml:space="preserve">Nairobi Stock Exchange Consortium</w:t>
      </w:r>
    </w:p>
    <w:p>
      <w:pPr>
        <w:pStyle w:val="BodyText"/>
      </w:pPr>
      <w:r>
        <w:t xml:space="preserve">Affordable Housing Estates</w:t>
      </w:r>
    </w:p>
    <w:p>
      <w:pPr>
        <w:pStyle w:val="BodyText"/>
      </w:pPr>
      <w:r>
        <w:t xml:space="preserve">3</w:t>
      </w:r>
    </w:p>
    <w:p>
      <w:pPr>
        <w:pStyle w:val="BodyText"/>
      </w:pPr>
      <w:r>
        <w:t xml:space="preserve">&lt;</w:t>
      </w:r>
    </w:p>
    <w:p>
      <w:pPr>
        <w:pStyle w:val="BodyText"/>
      </w:pPr>
      <w:r>
        <w:t xml:space="preserve">185,500,000</w:t>
      </w:r>
    </w:p>
    <w:p>
      <w:pPr>
        <w:pStyle w:val="BodyText"/>
      </w:pPr>
      <w:r>
        <w:t xml:space="preserve">Healthcare Facilities (Public)</w:t>
      </w:r>
    </w:p>
    <w:p>
      <w:pPr>
        <w:pStyle w:val="BodyText"/>
      </w:pPr>
      <w:r>
        <w:t xml:space="preserve">2</w:t>
      </w:r>
    </w:p>
    <w:p>
      <w:pPr>
        <w:pStyle w:val="BodyText"/>
      </w:pPr>
      <w:r>
        <w:t xml:space="preserve">The success is attributed to our Architect's deep understanding of Nairobi-specific challenges: navigating local authorities (Nairobi City County Planning Department), managing community engagement in areas like Kibera or Kayole, and applying design solutions responsive to Nairobi's microclimate and cultural context. Client feedback consistently highlights the value of having an Architect based *within* Nairobi, ensuring timely site visits, rapid response to regulatory queries under Kenya's National Construction Authority (NCA) framework, and seamless integration with local contractors.</w:t>
      </w:r>
    </w:p>
    <w:bookmarkEnd w:id="22"/>
    <w:bookmarkStart w:id="23" w:name="Xc24d83eb98420a438a3cf61f46365375147b0ab"/>
    <w:p>
      <w:pPr>
        <w:pStyle w:val="Heading2"/>
      </w:pPr>
      <w:r>
        <w:t xml:space="preserve">IV. Key Case Study: "Umoja Residential Complex" - A Nairobi Success Story</w:t>
      </w:r>
    </w:p>
    <w:p>
      <w:pPr>
        <w:pStyle w:val="FirstParagraph"/>
      </w:pPr>
      <w:r>
        <w:t xml:space="preserve">The recent win for the Umoja Residential Complex (500 units, mid-income housing in Ruiru) exemplifies our Architect's market relevance. The client, a leading Kenyan developer, specifically selected our Nairobi team over international firms due to:</w:t>
      </w:r>
    </w:p>
    <w:p>
      <w:pPr>
        <w:numPr>
          <w:ilvl w:val="0"/>
          <w:numId w:val="1002"/>
        </w:numPr>
        <w:pStyle w:val="Compact"/>
      </w:pPr>
      <w:r>
        <w:rPr>
          <w:bCs/>
          <w:b/>
        </w:rPr>
        <w:t xml:space="preserve">Local Context Expertise:</w:t>
      </w:r>
      <w:r>
        <w:t xml:space="preserve"> </w:t>
      </w:r>
      <w:r>
        <w:t xml:space="preserve">Our Architects designed units maximizing natural ventilation for Nairobi's humidity and incorporating communal spaces reflecting Kenyan social structures.</w:t>
      </w:r>
    </w:p>
    <w:p>
      <w:pPr>
        <w:numPr>
          <w:ilvl w:val="0"/>
          <w:numId w:val="1002"/>
        </w:numPr>
        <w:pStyle w:val="Compact"/>
      </w:pPr>
      <w:r>
        <w:rPr>
          <w:bCs/>
          <w:b/>
        </w:rPr>
        <w:t xml:space="preserve">Regulatory Navigation:</w:t>
      </w:r>
      <w:r>
        <w:t xml:space="preserve"> </w:t>
      </w:r>
      <w:r>
        <w:t xml:space="preserve">The Architect efficiently secured necessary approvals from the NCA and Ruiru County Council, avoiding 3+ months of delays common with less experienced teams.</w:t>
      </w:r>
    </w:p>
    <w:p>
      <w:pPr>
        <w:numPr>
          <w:ilvl w:val="0"/>
          <w:numId w:val="1002"/>
        </w:numPr>
        <w:pStyle w:val="Compact"/>
      </w:pPr>
      <w:r>
        <w:rPr>
          <w:bCs/>
          <w:b/>
        </w:rPr>
        <w:t xml:space="preserve">Sustainable Integration:</w:t>
      </w:r>
      <w:r>
        <w:t xml:space="preserve"> </w:t>
      </w:r>
      <w:r>
        <w:t xml:space="preserve">Implementation of solar water heaters and greywater systems met client sustainability targets while aligning with Kenya's Climate Smart Agriculture initiatives.</w:t>
      </w:r>
    </w:p>
    <w:p>
      <w:pPr>
        <w:pStyle w:val="FirstParagraph"/>
      </w:pPr>
      <w:r>
        <w:t xml:space="preserve">This project, valued at KES 210 million, is now a flagship reference for our Nairobi architectural services and has generated 3 follow-up inquiries from other developers.</w:t>
      </w:r>
    </w:p>
    <w:bookmarkEnd w:id="23"/>
    <w:bookmarkStart w:id="24" w:name="X28bf8d1e9bae0cf55c6dbd1435e822aa0ce7af9"/>
    <w:p>
      <w:pPr>
        <w:pStyle w:val="Heading2"/>
      </w:pPr>
      <w:r>
        <w:t xml:space="preserve">V. Strategic Recommendations for Enhanced Sales in Kenya Nairobi</w:t>
      </w:r>
    </w:p>
    <w:p>
      <w:pPr>
        <w:pStyle w:val="FirstParagraph"/>
      </w:pPr>
      <w:r>
        <w:t xml:space="preserve">Based on Q3 performance and market analysis, we recommend:</w:t>
      </w:r>
    </w:p>
    <w:p>
      <w:pPr>
        <w:numPr>
          <w:ilvl w:val="0"/>
          <w:numId w:val="1003"/>
        </w:numPr>
        <w:pStyle w:val="Compact"/>
      </w:pPr>
      <w:r>
        <w:rPr>
          <w:bCs/>
          <w:b/>
        </w:rPr>
        <w:t xml:space="preserve">Deepen Nairobi Community Engagement:</w:t>
      </w:r>
      <w:r>
        <w:t xml:space="preserve"> </w:t>
      </w:r>
      <w:r>
        <w:t xml:space="preserve">Allocate dedicated Architect resources to actively participate in Kenya National Association of Architects (KNAA) forums and community workshops in informal settlements, building trust and visibility.</w:t>
      </w:r>
    </w:p>
    <w:p>
      <w:pPr>
        <w:numPr>
          <w:ilvl w:val="0"/>
          <w:numId w:val="1003"/>
        </w:numPr>
        <w:pStyle w:val="Compact"/>
      </w:pPr>
      <w:r>
        <w:rPr>
          <w:bCs/>
          <w:b/>
        </w:rPr>
        <w:t xml:space="preserve">Pioneer Digital Tools for Local Use:</w:t>
      </w:r>
      <w:r>
        <w:t xml:space="preserve"> </w:t>
      </w:r>
      <w:r>
        <w:t xml:space="preserve">Develop localized BIM (Building Information Modeling) templates optimized for Nairobi's common construction materials (e.g., concrete blocks vs. imported steel frames), enhancing Architect efficiency.</w:t>
      </w:r>
    </w:p>
    <w:p>
      <w:pPr>
        <w:numPr>
          <w:ilvl w:val="0"/>
          <w:numId w:val="1003"/>
        </w:numPr>
        <w:pStyle w:val="Compact"/>
      </w:pPr>
      <w:r>
        <w:rPr>
          <w:bCs/>
          <w:b/>
        </w:rPr>
        <w:t xml:space="preserve">Targeted Marketing on Key Government Projects:</w:t>
      </w:r>
      <w:r>
        <w:t xml:space="preserve"> </w:t>
      </w:r>
      <w:r>
        <w:t xml:space="preserve">Partner with agencies like the Kenya National Housing Corporation (KNHC) to position our Architects as essential advisors for national housing schemes.</w:t>
      </w:r>
    </w:p>
    <w:p>
      <w:pPr>
        <w:numPr>
          <w:ilvl w:val="0"/>
          <w:numId w:val="1003"/>
        </w:numPr>
        <w:pStyle w:val="Compact"/>
      </w:pPr>
      <w:r>
        <w:rPr>
          <w:bCs/>
          <w:b/>
        </w:rPr>
        <w:t xml:space="preserve">Upskill in Kenyan Sustainability Standards:</w:t>
      </w:r>
      <w:r>
        <w:t xml:space="preserve"> </w:t>
      </w:r>
      <w:r>
        <w:t xml:space="preserve">Certify more Nairobi-based Architects in GBC-K's "Kenya Green Building Standard" to meet rising demand.</w:t>
      </w:r>
    </w:p>
    <w:bookmarkEnd w:id="24"/>
    <w:bookmarkStart w:id="25" w:name="vi.-conclusion"/>
    <w:p>
      <w:pPr>
        <w:pStyle w:val="Heading2"/>
      </w:pPr>
      <w:r>
        <w:t xml:space="preserve">VI. Conclusion</w:t>
      </w:r>
    </w:p>
    <w:p>
      <w:pPr>
        <w:pStyle w:val="FirstParagraph"/>
      </w:pPr>
      <w:r>
        <w:t xml:space="preserve">This Sales Report unequivocally demonstrates that specialized architectural services, delivered by a team deeply embedded within Nairobi, Kenya's premier economic center, are not just valuable but essential for capturing market share. The 25% growth in Architect service sales this quarter is a direct result of our Nairobi office's ability to translate global design principles into solutions that meet the unique needs of the Kenyan urban environment – from navigating complex regulations to designing communities that resonate with local culture and climate realities. As Nairobi continues its transformation, the demand for forward-thinking, locally attuned Architects will only intensify. Our commitment to excellence in architectural practice within Kenya Nairobi is not merely a business strategy; it is the cornerstone of our sustainable growth in one of Africa's most vibrant markets. We recommend doubling down on local talent acquisition and investment in Nairobi-based architectural capabilities to maintain this momentum.</w:t>
      </w:r>
    </w:p>
    <w:p>
      <w:pPr>
        <w:pStyle w:val="BodyText"/>
      </w:pPr>
      <w:r>
        <w:rPr>
          <w:bCs/>
          <w:b/>
        </w:rPr>
        <w:t xml:space="preserve">Prepared By:</w:t>
      </w:r>
      <w:r>
        <w:t xml:space="preserve"> </w:t>
      </w:r>
      <w:r>
        <w:t xml:space="preserve">Sales &amp; Marketing Department, East Africa Division</w:t>
      </w:r>
      <w:r>
        <w:br/>
      </w:r>
      <w:r>
        <w:rPr>
          <w:bCs/>
          <w:b/>
        </w:rPr>
        <w:t xml:space="preserve">Contact:</w:t>
      </w:r>
      <w:r>
        <w:t xml:space="preserve"> </w:t>
      </w:r>
      <w:r>
        <w:t xml:space="preserve">info@architectkenya.com | +254 700 XXX XXX | Nairobi, Kenya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Architectural Services in Kenya's Nairobi Market</dc:title>
  <dc:creator/>
  <cp:keywords/>
  <dcterms:created xsi:type="dcterms:W3CDTF">2026-07-23T06:40:55Z</dcterms:created>
  <dcterms:modified xsi:type="dcterms:W3CDTF">2026-07-23T06:40:55Z</dcterms:modified>
</cp:coreProperties>
</file>

<file path=docProps/custom.xml><?xml version="1.0" encoding="utf-8"?>
<Properties xmlns="http://schemas.openxmlformats.org/officeDocument/2006/custom-properties" xmlns:vt="http://schemas.openxmlformats.org/officeDocument/2006/docPropsVTypes"/>
</file>