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Architectural</w:t>
      </w:r>
      <w:r>
        <w:t xml:space="preserve"> </w:t>
      </w:r>
      <w:r>
        <w:t xml:space="preserve">Excellence</w:t>
      </w:r>
      <w:r>
        <w:t xml:space="preserve"> </w:t>
      </w:r>
      <w:r>
        <w:t xml:space="preserve">in</w:t>
      </w:r>
      <w:r>
        <w:t xml:space="preserve"> </w:t>
      </w:r>
      <w:r>
        <w:t xml:space="preserve">Netherlands</w:t>
      </w:r>
      <w:r>
        <w:t xml:space="preserve"> </w:t>
      </w:r>
      <w:r>
        <w:t xml:space="preserve">Amsterdam</w:t>
      </w:r>
    </w:p>
    <w:bookmarkStart w:id="31" w:name="X18b8f992d0c2107af7375372dd07fc08e458fdb"/>
    <w:p>
      <w:pPr>
        <w:pStyle w:val="Heading1"/>
      </w:pPr>
      <w:r>
        <w:t xml:space="preserve">Q3 2024 Sales Report: Strategic Growth and Market Leadership for Architect Services in Netherlands Amsterdam</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&amp; Stakeholders</w:t>
      </w:r>
      <w:r>
        <w:br/>
      </w:r>
      <w:r>
        <w:rPr>
          <w:bCs/>
          <w:b/>
        </w:rPr>
        <w:t xml:space="preserve">Prepared By:</w:t>
      </w:r>
      <w:r>
        <w:t xml:space="preserve"> </w:t>
      </w:r>
      <w:r>
        <w:t xml:space="preserve">Sales &amp; Business Development Department, [Your Architectural Firm Name]</w:t>
      </w:r>
    </w:p>
    <w:bookmarkStart w:id="20" w:name="i.-executive-summary"/>
    <w:p>
      <w:pPr>
        <w:pStyle w:val="Heading2"/>
      </w:pPr>
      <w:r>
        <w:t xml:space="preserve">I. Executive Summary</w:t>
      </w:r>
    </w:p>
    <w:p>
      <w:pPr>
        <w:pStyle w:val="FirstParagraph"/>
      </w:pPr>
      <w:r>
        <w:t xml:space="preserve">This comprehensive Sales Report details the performance of our architectural services across the Netherlands Amsterdam market during Q3 2024. The quarter demonstrated robust growth, driven by strategic positioning within Amsterdam's dynamic urban landscape and heightened demand for sustainable, innovative design solutions. As a leading</w:t>
      </w:r>
      <w:r>
        <w:t xml:space="preserve"> </w:t>
      </w:r>
      <w:r>
        <w:rPr>
          <w:bCs/>
          <w:b/>
        </w:rPr>
        <w:t xml:space="preserve">Architect</w:t>
      </w:r>
      <w:r>
        <w:t xml:space="preserve"> </w:t>
      </w:r>
      <w:r>
        <w:t xml:space="preserve">firm serving the</w:t>
      </w:r>
      <w:r>
        <w:t xml:space="preserve"> </w:t>
      </w:r>
      <w:r>
        <w:rPr>
          <w:bCs/>
          <w:b/>
        </w:rPr>
        <w:t xml:space="preserve">Netherlands</w:t>
      </w:r>
      <w:r>
        <w:t xml:space="preserve">, we achieved a 17% year-over-year increase in project value, securing critical contracts in prime Amsterdam locations including De Pijp, Ouderkerk aan de Amstel, and the expanding IJburg district. This success underscores our ability to deliver exceptional value aligned with Amsterdam's unique regulatory framework and client expectations.</w:t>
      </w:r>
    </w:p>
    <w:bookmarkEnd w:id="20"/>
    <w:bookmarkStart w:id="21" w:name="X43bc4421386a23c10e9dfd521acced8c1933c02"/>
    <w:p>
      <w:pPr>
        <w:pStyle w:val="Heading2"/>
      </w:pPr>
      <w:r>
        <w:t xml:space="preserve">II. Market Context: Netherlands Amsterdam Architecture Landscape</w:t>
      </w:r>
    </w:p>
    <w:p>
      <w:pPr>
        <w:pStyle w:val="FirstParagraph"/>
      </w:pPr>
      <w:r>
        <w:t xml:space="preserve">The architectural market in</w:t>
      </w:r>
      <w:r>
        <w:t xml:space="preserve"> </w:t>
      </w:r>
      <w:r>
        <w:rPr>
          <w:bCs/>
          <w:b/>
        </w:rPr>
        <w:t xml:space="preserve">Netherlands Amsterdam</w:t>
      </w:r>
      <w:r>
        <w:t xml:space="preserve"> </w:t>
      </w:r>
      <w:r>
        <w:t xml:space="preserve">is characterized by its blend of historic preservation, stringent sustainability mandates (including the Dutch Circular Economy Action Plan), and intense competition for high-profile projects. Amsterdam’s unique urban fabric—comprising centuries-old canals, modern extensions like the Zuidas financial district, and evolving waterfront developments—demands an</w:t>
      </w:r>
      <w:r>
        <w:t xml:space="preserve"> </w:t>
      </w:r>
      <w:r>
        <w:rPr>
          <w:bCs/>
          <w:b/>
        </w:rPr>
        <w:t xml:space="preserve">Architect</w:t>
      </w:r>
      <w:r>
        <w:t xml:space="preserve"> </w:t>
      </w:r>
      <w:r>
        <w:t xml:space="preserve">who understands both heritage constraints and cutting-edge sustainable practices. Key trends impacting sales performance include:</w:t>
      </w:r>
    </w:p>
    <w:p>
      <w:pPr>
        <w:numPr>
          <w:ilvl w:val="0"/>
          <w:numId w:val="1001"/>
        </w:numPr>
        <w:pStyle w:val="Compact"/>
      </w:pPr>
      <w:r>
        <w:rPr>
          <w:bCs/>
          <w:b/>
        </w:rPr>
        <w:t xml:space="preserve">Sustainability as Non-Negotiable:</w:t>
      </w:r>
      <w:r>
        <w:t xml:space="preserve"> </w:t>
      </w:r>
      <w:r>
        <w:t xml:space="preserve">92% of new residential/commercial projects require BREEAM Excellent or equivalent certification, directly influencing client decision-making.</w:t>
      </w:r>
    </w:p>
    <w:p>
      <w:pPr>
        <w:numPr>
          <w:ilvl w:val="0"/>
          <w:numId w:val="1001"/>
        </w:numPr>
        <w:pStyle w:val="Compact"/>
      </w:pPr>
      <w:r>
        <w:rPr>
          <w:bCs/>
          <w:b/>
        </w:rPr>
        <w:t xml:space="preserve">Urban Density Pressures:</w:t>
      </w:r>
      <w:r>
        <w:t xml:space="preserve"> </w:t>
      </w:r>
      <w:r>
        <w:t xml:space="preserve">Limited buildable land in Amsterdam drives demand for innovative vertical and adaptive reuse solutions.</w:t>
      </w:r>
    </w:p>
    <w:p>
      <w:pPr>
        <w:numPr>
          <w:ilvl w:val="0"/>
          <w:numId w:val="1001"/>
        </w:numPr>
        <w:pStyle w:val="Compact"/>
      </w:pPr>
      <w:r>
        <w:rPr>
          <w:bCs/>
          <w:b/>
        </w:rPr>
        <w:t xml:space="preserve">Regulatory Complexity:</w:t>
      </w:r>
      <w:r>
        <w:t xml:space="preserve"> </w:t>
      </w:r>
      <w:r>
        <w:t xml:space="preserve">Navigating Amsterdam’s WOZ (Property Valuation) system, "Bijzondere Beeldvorming" (special visual planning), and municipal sustainability guidelines is critical for client confidence.</w:t>
      </w:r>
    </w:p>
    <w:bookmarkEnd w:id="21"/>
    <w:bookmarkStart w:id="22" w:name="X16fa150e7a6f8a7e2f7af1681a8d888d7eb056e"/>
    <w:p>
      <w:pPr>
        <w:pStyle w:val="Heading2"/>
      </w:pPr>
      <w:r>
        <w:t xml:space="preserve">III. Q3 2024 Sales Performance: Key Metrics</w:t>
      </w:r>
    </w:p>
    <w:p>
      <w:pPr>
        <w:pStyle w:val="FirstParagraph"/>
      </w:pPr>
      <w:r>
        <w:t xml:space="preserve">This section quantifies our success in the Amsterdam market through core sales KPIs:</w:t>
      </w:r>
    </w:p>
    <w:p>
      <w:pPr>
        <w:pStyle w:val="BodyText"/>
      </w:pPr>
      <w:r>
        <w:t xml:space="preserve">Indicator</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Total Project Value (€)</w:t>
      </w:r>
    </w:p>
    <w:p>
      <w:pPr>
        <w:pStyle w:val="BodyText"/>
      </w:pPr>
      <w:r>
        <w:t xml:space="preserve">€18.7M</w:t>
      </w:r>
    </w:p>
    <w:p>
      <w:pPr>
        <w:pStyle w:val="BodyText"/>
      </w:pPr>
      <w:r>
        <w:t xml:space="preserve">€16.0M</w:t>
      </w:r>
    </w:p>
    <w:p>
      <w:pPr>
        <w:pStyle w:val="BodyText"/>
      </w:pPr>
      <w:r>
        <w:t xml:space="preserve">+16.9%</w:t>
      </w:r>
    </w:p>
    <w:p>
      <w:pPr>
        <w:pStyle w:val="BodyText"/>
      </w:pPr>
      <w:r>
        <w:t xml:space="preserve">New Client Acquisitions (Amsterdam)</w:t>
      </w:r>
    </w:p>
    <w:p>
      <w:pPr>
        <w:pStyle w:val="BodyText"/>
      </w:pPr>
      <w:r>
        <w:t xml:space="preserve">14</w:t>
      </w:r>
    </w:p>
    <w:p>
      <w:pPr>
        <w:pStyle w:val="BodyText"/>
      </w:pPr>
      <w:r>
        <w:t xml:space="preserve">9</w:t>
      </w:r>
    </w:p>
    <w:p>
      <w:pPr>
        <w:pStyle w:val="BodyText"/>
      </w:pPr>
      <w:r>
        <w:t xml:space="preserve">+55.6%</w:t>
      </w:r>
    </w:p>
    <w:p>
      <w:pPr>
        <w:pStyle w:val="BodyText"/>
      </w:pPr>
      <w:r>
        <w:t xml:space="preserve">87%</w:t>
      </w:r>
    </w:p>
    <w:bookmarkEnd w:id="22"/>
    <w:bookmarkStart w:id="26" w:name="X2b1cae0531c77925df7636acc1d8162d305d7ff"/>
    <w:p>
      <w:pPr>
        <w:pStyle w:val="Heading2"/>
      </w:pPr>
      <w:r>
        <w:t xml:space="preserve">IV. Strategic Sales Highlights: Amsterdam Focus</w:t>
      </w:r>
    </w:p>
    <w:p>
      <w:pPr>
        <w:pStyle w:val="FirstParagraph"/>
      </w:pPr>
      <w:r>
        <w:t xml:space="preserve">Our sales strategy in the Netherlands Amsterdam market centered on three pillars:</w:t>
      </w:r>
    </w:p>
    <w:bookmarkStart w:id="23" w:name="X0f4cb1ddbabbd6997ef99053107cec4f0800950"/>
    <w:p>
      <w:pPr>
        <w:pStyle w:val="Heading3"/>
      </w:pPr>
      <w:r>
        <w:t xml:space="preserve">A. Leveraging Local Expertise &amp; Regulatory Insight</w:t>
      </w:r>
    </w:p>
    <w:p>
      <w:pPr>
        <w:pStyle w:val="FirstParagraph"/>
      </w:pPr>
      <w:r>
        <w:t xml:space="preserve">We positioned our firm as the indispensable</w:t>
      </w:r>
      <w:r>
        <w:t xml:space="preserve"> </w:t>
      </w:r>
      <w:r>
        <w:rPr>
          <w:bCs/>
          <w:b/>
        </w:rPr>
        <w:t xml:space="preserve">Architect</w:t>
      </w:r>
      <w:r>
        <w:t xml:space="preserve"> </w:t>
      </w:r>
      <w:r>
        <w:t xml:space="preserve">partner for navigating Amsterdam's complex planning processes. For example, securing the €5.2M residential project at Oosterdokseiland required resolving intricate zoning challenges related to flood resilience (a critical Dutch requirement). Our team’s deep knowledge of local building codes and history directly influenced client trust and closed the deal.</w:t>
      </w:r>
    </w:p>
    <w:bookmarkEnd w:id="23"/>
    <w:bookmarkStart w:id="24" w:name="Xe5a2b33a89c4045efb3711e3c91471836ed1dca"/>
    <w:p>
      <w:pPr>
        <w:pStyle w:val="Heading3"/>
      </w:pPr>
      <w:r>
        <w:t xml:space="preserve">B. Sustainability-Driven Sales Proposition</w:t>
      </w:r>
    </w:p>
    <w:p>
      <w:pPr>
        <w:pStyle w:val="FirstParagraph"/>
      </w:pPr>
      <w:r>
        <w:t xml:space="preserve">Every proposal emphasized circular design principles—using reclaimed materials, energy-positive systems, and adaptive reuse—tailored to Amsterdam’s municipal sustainability targets. This resonated powerfully with clients like De Ceuvel (a pioneering sustainable neighborhood), leading to a 30% increase in projects with certified circular economy frameworks.</w:t>
      </w:r>
    </w:p>
    <w:bookmarkEnd w:id="24"/>
    <w:bookmarkStart w:id="25" w:name="X412db576117072296a10c7c52e8c75bbd069830"/>
    <w:p>
      <w:pPr>
        <w:pStyle w:val="Heading3"/>
      </w:pPr>
      <w:r>
        <w:t xml:space="preserve">C. Relationship-Centric Approach in Dutch Business Culture</w:t>
      </w:r>
    </w:p>
    <w:p>
      <w:pPr>
        <w:pStyle w:val="FirstParagraph"/>
      </w:pPr>
      <w:r>
        <w:t xml:space="preserve">Unlike transactional markets, sales success in the Netherlands Amsterdam hinges on trust-building through long-term relationships. We hosted exclusive workshops for key stakeholders at our Amsterdam office, focusing on "Sustainable Urban Living" and showcasing local projects like the refurbished NDSM Wharf warehouse. This approach generated 23 qualified leads from existing network contacts.</w:t>
      </w:r>
    </w:p>
    <w:bookmarkEnd w:id="25"/>
    <w:bookmarkEnd w:id="26"/>
    <w:bookmarkStart w:id="27" w:name="X82c29ff3dac17d74cc42fe8dfdbfedd76a9a49f"/>
    <w:p>
      <w:pPr>
        <w:pStyle w:val="Heading2"/>
      </w:pPr>
      <w:r>
        <w:t xml:space="preserve">V. Key Project Win: The IJburg Sustainable Living Hub</w:t>
      </w:r>
    </w:p>
    <w:p>
      <w:pPr>
        <w:pStyle w:val="FirstParagraph"/>
      </w:pPr>
      <w:r>
        <w:t xml:space="preserve">This €7.8M flagship project exemplifies our sales success in Amsterdam. The client (a major Dutch housing cooperative) required an innovative solution to transform a derelict industrial site into a climate-resilient community hub with 120 social housing units and commercial space. Our</w:t>
      </w:r>
      <w:r>
        <w:t xml:space="preserve"> </w:t>
      </w:r>
      <w:r>
        <w:rPr>
          <w:bCs/>
          <w:b/>
        </w:rPr>
        <w:t xml:space="preserve">Architect</w:t>
      </w:r>
      <w:r>
        <w:t xml:space="preserve"> </w:t>
      </w:r>
      <w:r>
        <w:t xml:space="preserve">team’s proposal integrated:</w:t>
      </w:r>
    </w:p>
    <w:p>
      <w:pPr>
        <w:numPr>
          <w:ilvl w:val="0"/>
          <w:numId w:val="1002"/>
        </w:numPr>
        <w:pStyle w:val="Compact"/>
      </w:pPr>
      <w:r>
        <w:t xml:space="preserve">Circular material sourcing from Amsterdam’s waste streams (e.g., reclaimed dockside wood)</w:t>
      </w:r>
    </w:p>
    <w:p>
      <w:pPr>
        <w:numPr>
          <w:ilvl w:val="0"/>
          <w:numId w:val="1002"/>
        </w:numPr>
        <w:pStyle w:val="Compact"/>
      </w:pPr>
      <w:r>
        <w:t xml:space="preserve">A "Living Building Challenge" certified energy system reducing CO2 by 75% vs. baseline</w:t>
      </w:r>
    </w:p>
    <w:p>
      <w:pPr>
        <w:numPr>
          <w:ilvl w:val="0"/>
          <w:numId w:val="1002"/>
        </w:numPr>
        <w:pStyle w:val="Compact"/>
      </w:pPr>
      <w:r>
        <w:t xml:space="preserve">Community co-design workshops with IJburg residents, aligning with Dutch participatory planning norms</w:t>
      </w:r>
    </w:p>
    <w:p>
      <w:pPr>
        <w:pStyle w:val="FirstParagraph"/>
      </w:pPr>
      <w:r>
        <w:t xml:space="preserve">The project secured a 12-month contract after our team demonstrated how our design would comply with Amsterdam’s new "Water-Sensitive Urban Design" guidelines. This win not only contributed to sales figures but also generated significant referral business.</w:t>
      </w:r>
    </w:p>
    <w:bookmarkEnd w:id="27"/>
    <w:bookmarkStart w:id="28" w:name="vi.-challenges-adaptive-strategies"/>
    <w:p>
      <w:pPr>
        <w:pStyle w:val="Heading2"/>
      </w:pPr>
      <w:r>
        <w:t xml:space="preserve">VI. Challenges &amp; Adaptive Strategies</w:t>
      </w:r>
    </w:p>
    <w:p>
      <w:pPr>
        <w:pStyle w:val="FirstParagraph"/>
      </w:pPr>
      <w:r>
        <w:t xml:space="preserve">Despite strong performance, we faced challenges unique to the Netherlands Amsterdam market:</w:t>
      </w:r>
    </w:p>
    <w:p>
      <w:pPr>
        <w:numPr>
          <w:ilvl w:val="0"/>
          <w:numId w:val="1003"/>
        </w:numPr>
        <w:pStyle w:val="Compact"/>
      </w:pPr>
      <w:r>
        <w:rPr>
          <w:bCs/>
          <w:b/>
        </w:rPr>
        <w:t xml:space="preserve">Competitive Bidding Pressure:</w:t>
      </w:r>
      <w:r>
        <w:t xml:space="preserve"> </w:t>
      </w:r>
      <w:r>
        <w:t xml:space="preserve">Increased competition from German and Belgian firms for mid-market projects. *Adaptive Strategy:* We doubled down on local presence—opening a dedicated Amsterdam project studio with Dutch-speaking consultants, reducing response times by 40%.</w:t>
      </w:r>
    </w:p>
    <w:p>
      <w:pPr>
        <w:numPr>
          <w:ilvl w:val="0"/>
          <w:numId w:val="1003"/>
        </w:numPr>
        <w:pStyle w:val="Compact"/>
      </w:pPr>
      <w:r>
        <w:rPr>
          <w:bCs/>
          <w:b/>
        </w:rPr>
        <w:t xml:space="preserve">Sustainability Certification Delays:</w:t>
      </w:r>
      <w:r>
        <w:t xml:space="preserve"> </w:t>
      </w:r>
      <w:r>
        <w:t xml:space="preserve">Long lead times for BREEAM assessments impacted project kick-off timelines. *Adaptive Strategy:* Partnered with certified Dutch sustainability consultants to streamline the process, ensuring proposals included realistic certification pathways.</w:t>
      </w:r>
    </w:p>
    <w:bookmarkEnd w:id="28"/>
    <w:bookmarkStart w:id="29" w:name="X048acd7e1e9f781bb1cb41515ff8734b621f719"/>
    <w:p>
      <w:pPr>
        <w:pStyle w:val="Heading2"/>
      </w:pPr>
      <w:r>
        <w:t xml:space="preserve">VII. Q4 2024 Sales Outlook &amp; Strategic Recommendations</w:t>
      </w:r>
    </w:p>
    <w:p>
      <w:pPr>
        <w:pStyle w:val="FirstParagraph"/>
      </w:pPr>
      <w:r>
        <w:t xml:space="preserve">Based on Q3 momentum and Amsterdam’s upcoming Urban Development Plan 2035, we project a 15-18% growth in sales value for Q4. Key priorities include:</w:t>
      </w:r>
    </w:p>
    <w:p>
      <w:pPr>
        <w:numPr>
          <w:ilvl w:val="0"/>
          <w:numId w:val="1004"/>
        </w:numPr>
        <w:pStyle w:val="Compact"/>
      </w:pPr>
      <w:r>
        <w:rPr>
          <w:bCs/>
          <w:b/>
        </w:rPr>
        <w:t xml:space="preserve">Expanding into the Zuidas Business District:</w:t>
      </w:r>
      <w:r>
        <w:t xml:space="preserve"> </w:t>
      </w:r>
      <w:r>
        <w:t xml:space="preserve">Targeting corporate headquarters seeking ESG-compliant office spaces.</w:t>
      </w:r>
    </w:p>
    <w:p>
      <w:pPr>
        <w:numPr>
          <w:ilvl w:val="0"/>
          <w:numId w:val="1004"/>
        </w:numPr>
        <w:pStyle w:val="Compact"/>
      </w:pPr>
      <w:r>
        <w:rPr>
          <w:bCs/>
          <w:b/>
        </w:rPr>
        <w:t xml:space="preserve">Prioritizing Circular Economy Partnerships:</w:t>
      </w:r>
      <w:r>
        <w:t xml:space="preserve"> </w:t>
      </w:r>
      <w:r>
        <w:t xml:space="preserve">Building alliances with Dutch material suppliers (e.g., Reuse Amsterdam) for exclusive project benefits.</w:t>
      </w:r>
    </w:p>
    <w:p>
      <w:pPr>
        <w:numPr>
          <w:ilvl w:val="0"/>
          <w:numId w:val="1004"/>
        </w:numPr>
        <w:pStyle w:val="Compact"/>
      </w:pPr>
      <w:r>
        <w:rPr>
          <w:bCs/>
          <w:b/>
        </w:rPr>
        <w:t xml:space="preserve">Maintaining Amsterdam Client-Centric Culture:</w:t>
      </w:r>
      <w:r>
        <w:t xml:space="preserve"> </w:t>
      </w:r>
      <w:r>
        <w:t xml:space="preserve">Allowing 30% of sales time for relationship development—critical in the Netherlands’ "Vertrouwen" (trust-based) business environment.</w:t>
      </w:r>
    </w:p>
    <w:bookmarkEnd w:id="29"/>
    <w:bookmarkStart w:id="30" w:name="viii.-conclusion"/>
    <w:p>
      <w:pPr>
        <w:pStyle w:val="Heading2"/>
      </w:pPr>
      <w:r>
        <w:t xml:space="preserve">VIII. Conclusion</w:t>
      </w:r>
    </w:p>
    <w:p>
      <w:pPr>
        <w:pStyle w:val="FirstParagraph"/>
      </w:pPr>
      <w:r>
        <w:t xml:space="preserve">The Q3 2024 Sales Report confirms that our focused strategy—centered on deep local market expertise, sustainability integration, and Dutch relationship norms—is driving measurable success in the competitive</w:t>
      </w:r>
      <w:r>
        <w:t xml:space="preserve"> </w:t>
      </w:r>
      <w:r>
        <w:rPr>
          <w:bCs/>
          <w:b/>
        </w:rPr>
        <w:t xml:space="preserve">Netherlands Amsterdam</w:t>
      </w:r>
      <w:r>
        <w:t xml:space="preserve"> </w:t>
      </w:r>
      <w:r>
        <w:t xml:space="preserve">architectural sector. Our ability to act as a trusted</w:t>
      </w:r>
      <w:r>
        <w:t xml:space="preserve"> </w:t>
      </w:r>
      <w:r>
        <w:rPr>
          <w:bCs/>
          <w:b/>
        </w:rPr>
        <w:t xml:space="preserve">Architect</w:t>
      </w:r>
      <w:r>
        <w:t xml:space="preserve"> </w:t>
      </w:r>
      <w:r>
        <w:t xml:space="preserve">partner, not merely a service provider, has become the differentiator. As Amsterdam continues its transformation into a global benchmark for sustainable urban living, our firm is uniquely positioned to lead through innovation and unwavering commitment to the city’s unique vision. We recommend continued investment in Amsterdam-specific capabilities to sustain this momentum as we enter Q4.</w:t>
      </w:r>
    </w:p>
    <w:p>
      <w:pPr>
        <w:pStyle w:val="BodyText"/>
      </w:pPr>
      <w:r>
        <w:rPr>
          <w:bCs/>
          <w:b/>
        </w:rPr>
        <w:t xml:space="preserve">Prepared By:</w:t>
      </w:r>
      <w:r>
        <w:t xml:space="preserve"> </w:t>
      </w:r>
      <w:r>
        <w:t xml:space="preserve">[Your Name], Sales Director</w:t>
      </w:r>
      <w:r>
        <w:br/>
      </w:r>
      <w:r>
        <w:rPr>
          <w:bCs/>
          <w:b/>
        </w:rPr>
        <w:t xml:space="preserve">Firm:</w:t>
      </w:r>
      <w:r>
        <w:t xml:space="preserve"> </w:t>
      </w:r>
      <w:r>
        <w:t xml:space="preserve">[Your Architectural Firm Name]</w:t>
      </w:r>
      <w:r>
        <w:br/>
      </w:r>
      <w:r>
        <w:rPr>
          <w:bCs/>
          <w:b/>
        </w:rPr>
        <w:t xml:space="preserve">Contact:</w:t>
      </w:r>
      <w:r>
        <w:t xml:space="preserve"> </w:t>
      </w:r>
      <w:r>
        <w:t xml:space="preserve">sales@yourfirm.nl | +31 (0)20 XXX XXXX</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Architectural Excellence in Netherlands Amsterdam</dc:title>
  <dc:creator/>
  <dc:language>en</dc:language>
  <cp:keywords/>
  <dcterms:created xsi:type="dcterms:W3CDTF">2025-12-11T05:48:56Z</dcterms:created>
  <dcterms:modified xsi:type="dcterms:W3CDTF">2025-12-11T05:48:56Z</dcterms:modified>
</cp:coreProperties>
</file>

<file path=docProps/custom.xml><?xml version="1.0" encoding="utf-8"?>
<Properties xmlns="http://schemas.openxmlformats.org/officeDocument/2006/custom-properties" xmlns:vt="http://schemas.openxmlformats.org/officeDocument/2006/docPropsVTypes"/>
</file>