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q3-2023-sales-performance-report"/>
    <w:p>
      <w:pPr>
        <w:pStyle w:val="Heading1"/>
      </w:pPr>
      <w:r>
        <w:t xml:space="preserve">Q3 2023 Sales Performance Report</w:t>
      </w:r>
    </w:p>
    <w:bookmarkStart w:id="27" w:name="X49c66c56e08ca3b66cb9691bf496d1c6bf8b8b3"/>
    <w:p>
      <w:pPr>
        <w:pStyle w:val="Heading2"/>
      </w:pPr>
      <w:r>
        <w:t xml:space="preserve">Architectural Services Excellence in Pakistan Islamabad</w:t>
      </w:r>
    </w:p>
    <w:p>
      <w:pPr>
        <w:pStyle w:val="FirstParagraph"/>
      </w:pPr>
      <w:r>
        <w:t xml:space="preserve">Prepared for Senior Management | Date: October 26, 2023 | Firm Name: [Your Architectural Firm Name]</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report details the Q3 2023 sales performance of architectural services within the Pakistan Islamabad market, highlighting strategic wins, market dynamics, and growth opportunities. The firm achieved a 15% year-on-year increase in signed contracts for architectural design and project management services across residential, commercial, and institutional sectors. This success underscores the critical role of</w:t>
      </w:r>
      <w:r>
        <w:t xml:space="preserve"> </w:t>
      </w:r>
      <w:r>
        <w:rPr>
          <w:bCs/>
          <w:b/>
        </w:rPr>
        <w:t xml:space="preserve">Architect</w:t>
      </w:r>
      <w:r>
        <w:t xml:space="preserve"> </w:t>
      </w:r>
      <w:r>
        <w:t xml:space="preserve">firms as strategic partners in Islamabad's rapidly evolving urban landscape. Our sales team, deeply familiar with</w:t>
      </w:r>
      <w:r>
        <w:t xml:space="preserve"> </w:t>
      </w:r>
      <w:r>
        <w:rPr>
          <w:iCs/>
          <w:i/>
        </w:rPr>
        <w:t xml:space="preserve">Pakistan Islamabad</w:t>
      </w:r>
      <w:r>
        <w:t xml:space="preserve">'s unique regulatory environment and client expectations, secured projects valued at PKR 128 million during the quarter.</w:t>
      </w:r>
    </w:p>
    <w:bookmarkEnd w:id="20"/>
    <w:bookmarkStart w:id="21" w:name="Xeb51362403ac6fc38724ad85d8e7d7b0c65de41"/>
    <w:p>
      <w:pPr>
        <w:pStyle w:val="Heading3"/>
      </w:pPr>
      <w:r>
        <w:t xml:space="preserve">Market Analysis: Pakistan Islamabad Context</w:t>
      </w:r>
    </w:p>
    <w:p>
      <w:pPr>
        <w:pStyle w:val="FirstParagraph"/>
      </w:pPr>
      <w:r>
        <w:t xml:space="preserve">Islamabad continues to be the epicenter of Pakistan's high-end construction boom, driven by government infrastructure projects (e.g., Islamabad Expressway expansion), diplomatic community demands, and growth in corporate offices. The Capital Territory Development Authority (CDA) actively promotes sustainable urban development, creating significant demand for certified</w:t>
      </w:r>
      <w:r>
        <w:t xml:space="preserve"> </w:t>
      </w:r>
      <w:r>
        <w:rPr>
          <w:bCs/>
          <w:b/>
        </w:rPr>
        <w:t xml:space="preserve">Architect</w:t>
      </w:r>
      <w:r>
        <w:t xml:space="preserve">s who understand local building codes (</w:t>
      </w:r>
      <w:r>
        <w:rPr>
          <w:iCs/>
          <w:i/>
        </w:rPr>
        <w:t xml:space="preserve">e.g., National Building Code of Pakistan</w:t>
      </w:r>
      <w:r>
        <w:t xml:space="preserve">) and environmental constraints (</w:t>
      </w:r>
      <w:r>
        <w:rPr>
          <w:iCs/>
          <w:i/>
        </w:rPr>
        <w:t xml:space="preserve">e.g., Margalla Hills conservation regulations</w:t>
      </w:r>
      <w:r>
        <w:t xml:space="preserve">). Key trends observed in</w:t>
      </w:r>
      <w:r>
        <w:t xml:space="preserve"> </w:t>
      </w:r>
      <w:r>
        <w:rPr>
          <w:bCs/>
          <w:b/>
        </w:rPr>
        <w:t xml:space="preserve">Pakistan Islamabad</w:t>
      </w:r>
      <w:r>
        <w:t xml:space="preserve"> </w:t>
      </w:r>
      <w:r>
        <w:t xml:space="preserve">include:</w:t>
      </w:r>
    </w:p>
    <w:p>
      <w:pPr>
        <w:numPr>
          <w:ilvl w:val="0"/>
          <w:numId w:val="1001"/>
        </w:numPr>
        <w:pStyle w:val="Compact"/>
      </w:pPr>
      <w:r>
        <w:rPr>
          <w:bCs/>
          <w:b/>
        </w:rPr>
        <w:t xml:space="preserve">Residential Premiumization:</w:t>
      </w:r>
      <w:r>
        <w:t xml:space="preserve"> </w:t>
      </w:r>
      <w:r>
        <w:t xml:space="preserve">High-net-worth clients in DHA Phase 8, Bahria Town Islamabad, and Diplomatic Enclave prioritize bespoke architectural solutions over standard designs.</w:t>
      </w:r>
    </w:p>
    <w:p>
      <w:pPr>
        <w:numPr>
          <w:ilvl w:val="0"/>
          <w:numId w:val="1001"/>
        </w:numPr>
        <w:pStyle w:val="Compact"/>
      </w:pPr>
      <w:r>
        <w:rPr>
          <w:bCs/>
          <w:b/>
        </w:rPr>
        <w:t xml:space="preserve">Commercial Catalysts:</w:t>
      </w:r>
      <w:r>
        <w:t xml:space="preserve"> </w:t>
      </w:r>
      <w:r>
        <w:t xml:space="preserve">New business districts (e.g., Centaurus Mall expansion) require architects with experience in mixed-use developments and energy-efficient compliance.</w:t>
      </w:r>
    </w:p>
    <w:p>
      <w:pPr>
        <w:numPr>
          <w:ilvl w:val="0"/>
          <w:numId w:val="1001"/>
        </w:numPr>
        <w:pStyle w:val="Compact"/>
      </w:pPr>
      <w:r>
        <w:rPr>
          <w:bCs/>
          <w:b/>
        </w:rPr>
        <w:t xml:space="preserve">Institutional Focus:</w:t>
      </w:r>
      <w:r>
        <w:t xml:space="preserve"> </w:t>
      </w:r>
      <w:r>
        <w:t xml:space="preserve">Government health and education projects (e.g., new National Hospital, Islamabad University expansions) mandate CDA-certified architectural proposals.</w:t>
      </w:r>
    </w:p>
    <w:bookmarkEnd w:id="21"/>
    <w:bookmarkStart w:id="22" w:name="sales-pipeline-key-wins-q3-2023"/>
    <w:p>
      <w:pPr>
        <w:pStyle w:val="Heading3"/>
      </w:pPr>
      <w:r>
        <w:t xml:space="preserve">Sales Pipeline &amp; Key Wins (Q3 2023)</w:t>
      </w:r>
    </w:p>
    <w:p>
      <w:pPr>
        <w:pStyle w:val="FirstParagraph"/>
      </w:pPr>
      <w:r>
        <w:t xml:space="preserve">Our sales strategy focused on targeting projects where the</w:t>
      </w:r>
      <w:r>
        <w:t xml:space="preserve"> </w:t>
      </w:r>
      <w:r>
        <w:rPr>
          <w:bCs/>
          <w:b/>
        </w:rPr>
        <w:t xml:space="preserve">Architect</w:t>
      </w:r>
      <w:r>
        <w:t xml:space="preserve">'s expertise directly influenced client decision-making. Key contracts secured include:</w:t>
      </w:r>
    </w:p>
    <w:p>
      <w:pPr>
        <w:pStyle w:val="BodyText"/>
      </w:pPr>
      <w:r>
        <w:t xml:space="preserve">Project Name</w:t>
      </w:r>
    </w:p>
    <w:p>
      <w:pPr>
        <w:pStyle w:val="BodyText"/>
      </w:pPr>
      <w:r>
        <w:t xml:space="preserve">Sector</w:t>
      </w:r>
    </w:p>
    <w:p>
      <w:pPr>
        <w:pStyle w:val="BodyText"/>
      </w:pPr>
      <w:r>
        <w:t xml:space="preserve">Client Type</w:t>
      </w:r>
    </w:p>
    <w:p>
      <w:pPr>
        <w:pStyle w:val="BodyText"/>
      </w:pPr>
      <w:r>
        <w:t xml:space="preserve">Contract Value (PKR)</w:t>
      </w:r>
    </w:p>
    <w:p>
      <w:pPr>
        <w:pStyle w:val="BodyText"/>
      </w:pPr>
      <w:r>
        <w:rPr>
          <w:bCs/>
          <w:b/>
        </w:rPr>
        <w:t xml:space="preserve">Architect</w:t>
      </w:r>
      <w:r>
        <w:t xml:space="preserve">'s Value Proposition</w:t>
      </w:r>
    </w:p>
    <w:p>
      <w:pPr>
        <w:pStyle w:val="BodyText"/>
      </w:pPr>
      <w:r>
        <w:t xml:space="preserve">Greenview Residential Complex</w:t>
      </w:r>
    </w:p>
    <w:p>
      <w:pPr>
        <w:pStyle w:val="BodyText"/>
      </w:pPr>
      <w:r>
        <w:t xml:space="preserve">Residential (Luxury)</w:t>
      </w:r>
    </w:p>
    <w:p>
      <w:pPr>
        <w:pStyle w:val="BodyText"/>
      </w:pPr>
      <w:r>
        <w:t xml:space="preserve">Private Developer (DHA Member)</w:t>
      </w:r>
    </w:p>
    <w:p>
      <w:pPr>
        <w:pStyle w:val="BodyText"/>
      </w:pPr>
      <w:r>
        <w:t xml:space="preserve">42,000,000</w:t>
      </w:r>
    </w:p>
    <w:p>
      <w:pPr>
        <w:pStyle w:val="BodyText"/>
      </w:pPr>
      <w:r>
        <w:t xml:space="preserve">Sustainable design integrating passive cooling for Islamabad's climate; CDA approval in 35 days.</w:t>
      </w:r>
    </w:p>
    <w:p>
      <w:pPr>
        <w:pStyle w:val="BodyText"/>
      </w:pPr>
      <w:r>
        <w:t xml:space="preserve">Capital Tech Park Phase II</w:t>
      </w:r>
    </w:p>
    <w:p>
      <w:pPr>
        <w:pStyle w:val="BodyText"/>
      </w:pPr>
      <w:r>
        <w:t xml:space="preserve">Commercial (Office)</w:t>
      </w:r>
    </w:p>
    <w:p>
      <w:pPr>
        <w:pStyle w:val="BodyText"/>
      </w:pPr>
      <w:r>
        <w:rPr>
          <w:iCs/>
          <w:i/>
          <w:bCs/>
          <w:b/>
        </w:rPr>
        <w:t xml:space="preserve">CITIZEN &amp; GOVERNMENT AGENCY</w:t>
      </w:r>
    </w:p>
    <w:p>
      <w:pPr>
        <w:pStyle w:val="BodyText"/>
      </w:pPr>
      <w:r>
        <w:t xml:space="preserve">Government Agency (CDA-Approved)</w:t>
      </w:r>
    </w:p>
    <w:p>
      <w:pPr>
        <w:pStyle w:val="BodyText"/>
      </w:pPr>
      <w:r>
        <w:t xml:space="preserve">Capital Tech Park Phase II</w:t>
      </w:r>
    </w:p>
    <w:p>
      <w:pPr>
        <w:pStyle w:val="BodyText"/>
      </w:pPr>
      <w:r>
        <w:t xml:space="preserve">Commercial (Office)</w:t>
      </w:r>
    </w:p>
    <w:p>
      <w:pPr>
        <w:pStyle w:val="BodyText"/>
      </w:pPr>
      <w:r>
        <w:t xml:space="preserve">Government Agency (CDA-Approved)</w:t>
      </w:r>
    </w:p>
    <w:p>
      <w:pPr>
        <w:pStyle w:val="BodyText"/>
      </w:pPr>
      <w:r>
        <w:t xml:space="preserve">65,000,000</w:t>
      </w:r>
    </w:p>
    <w:p>
      <w:pPr>
        <w:pStyle w:val="BodyText"/>
      </w:pPr>
      <w:r>
        <w:t xml:space="preserve">Innovative spatial planning for hybrid work models; exceeded CDA green building criteria.</w:t>
      </w:r>
    </w:p>
    <w:p>
      <w:pPr>
        <w:pStyle w:val="BodyText"/>
      </w:pPr>
      <w:r>
        <w:t xml:space="preserve">Al-Faisal School Campus</w:t>
      </w:r>
    </w:p>
    <w:p>
      <w:pPr>
        <w:pStyle w:val="BodyText"/>
      </w:pPr>
      <w:r>
        <w:t xml:space="preserve">Institutional (Education)</w:t>
      </w:r>
    </w:p>
    <w:p>
      <w:pPr>
        <w:pStyle w:val="BodyText"/>
      </w:pPr>
      <w:r>
        <w:t xml:space="preserve">Private Educational Trust</w:t>
      </w:r>
    </w:p>
    <w:p>
      <w:pPr>
        <w:pStyle w:val="BodyText"/>
      </w:pPr>
      <w:r>
        <w:t xml:space="preserve">21,000,000</w:t>
      </w:r>
    </w:p>
    <w:p>
      <w:pPr>
        <w:pStyle w:val="BodyText"/>
      </w:pPr>
      <w:r>
        <w:t xml:space="preserve">Culturally sensitive design respecting local architectural heritage; 35% cost savings via value engineering.</w:t>
      </w:r>
    </w:p>
    <w:bookmarkEnd w:id="22"/>
    <w:bookmarkStart w:id="23" w:name="X6ea2fa39c80a51a773dc26680b3656606507ff2"/>
    <w:p>
      <w:pPr>
        <w:pStyle w:val="Heading3"/>
      </w:pPr>
      <w:r>
        <w:t xml:space="preserve">Critical Success Factors for Sales in Islamabad</w:t>
      </w:r>
    </w:p>
    <w:p>
      <w:pPr>
        <w:pStyle w:val="FirstParagraph"/>
      </w:pPr>
      <w:r>
        <w:t xml:space="preserve">Our team identified three non-negotiable elements for closing deals with clients in</w:t>
      </w:r>
      <w:r>
        <w:t xml:space="preserve"> </w:t>
      </w:r>
      <w:r>
        <w:rPr>
          <w:iCs/>
          <w:i/>
        </w:rPr>
        <w:t xml:space="preserve">Pakistan Islamabad</w:t>
      </w:r>
      <w:r>
        <w:t xml:space="preserve">:</w:t>
      </w:r>
    </w:p>
    <w:p>
      <w:pPr>
        <w:numPr>
          <w:ilvl w:val="0"/>
          <w:numId w:val="1002"/>
        </w:numPr>
        <w:pStyle w:val="Compact"/>
      </w:pPr>
      <w:r>
        <w:rPr>
          <w:bCs/>
          <w:b/>
        </w:rPr>
        <w:t xml:space="preserve">Regulatory Mastery:</w:t>
      </w:r>
      <w:r>
        <w:t xml:space="preserve"> </w:t>
      </w:r>
      <w:r>
        <w:t xml:space="preserve">Navigating CDA approvals and municipal requirements is paramount. Our lead architects maintain direct liaisons with CDA officials, reducing project initiation timelines by 25% versus market average.</w:t>
      </w:r>
    </w:p>
    <w:p>
      <w:pPr>
        <w:numPr>
          <w:ilvl w:val="0"/>
          <w:numId w:val="1002"/>
        </w:numPr>
        <w:pStyle w:val="Compact"/>
      </w:pPr>
      <w:r>
        <w:rPr>
          <w:bCs/>
          <w:b/>
        </w:rPr>
        <w:t xml:space="preserve">Local Sensitivity:</w:t>
      </w:r>
      <w:r>
        <w:t xml:space="preserve"> </w:t>
      </w:r>
      <w:r>
        <w:t xml:space="preserve">Understanding Islamabad’s socio-cultural context (e.g., design preferences for courtyards in traditional homes, noise mitigation near Margalla Highway) builds immediate trust. A recent win with a Diplomatic Enclave client was secured after presenting culturally nuanced concepts.</w:t>
      </w:r>
    </w:p>
    <w:p>
      <w:pPr>
        <w:numPr>
          <w:ilvl w:val="0"/>
          <w:numId w:val="1002"/>
        </w:numPr>
        <w:pStyle w:val="Compact"/>
      </w:pPr>
      <w:r>
        <w:rPr>
          <w:bCs/>
          <w:b/>
        </w:rPr>
        <w:t xml:space="preserve">Cost-Value Alignment:</w:t>
      </w:r>
      <w:r>
        <w:t xml:space="preserve"> </w:t>
      </w:r>
      <w:r>
        <w:t xml:space="preserve">Clients prioritize architects who deliver cost efficiency without compromising quality. Our value-engineering approach (e.g., optimizing structural systems for local materials) became a key sales differentiator.</w:t>
      </w:r>
    </w:p>
    <w:bookmarkEnd w:id="23"/>
    <w:bookmarkStart w:id="24" w:name="challenges-in-pakistan-islamabad-market"/>
    <w:p>
      <w:pPr>
        <w:pStyle w:val="Heading3"/>
      </w:pPr>
      <w:r>
        <w:t xml:space="preserve">Challenges in Pakistan Islamabad Market</w:t>
      </w:r>
    </w:p>
    <w:p>
      <w:pPr>
        <w:pStyle w:val="FirstParagraph"/>
      </w:pPr>
      <w:r>
        <w:t xml:space="preserve">Despite strong growth, we faced sector-specific hurdles:</w:t>
      </w:r>
    </w:p>
    <w:p>
      <w:pPr>
        <w:numPr>
          <w:ilvl w:val="0"/>
          <w:numId w:val="1003"/>
        </w:numPr>
        <w:pStyle w:val="Compact"/>
      </w:pPr>
      <w:r>
        <w:rPr>
          <w:bCs/>
          <w:b/>
        </w:rPr>
        <w:t xml:space="preserve">Land Acquisition Delays:</w:t>
      </w:r>
      <w:r>
        <w:t xml:space="preserve"> </w:t>
      </w:r>
      <w:r>
        <w:t xml:space="preserve">2 projects (including a mixed-use development in Sector F-8) experienced 45-day delays due to CDA land title verification processes, impacting sales velocity.</w:t>
      </w:r>
    </w:p>
    <w:p>
      <w:pPr>
        <w:numPr>
          <w:ilvl w:val="0"/>
          <w:numId w:val="1003"/>
        </w:numPr>
        <w:pStyle w:val="Compact"/>
      </w:pPr>
      <w:r>
        <w:rPr>
          <w:bCs/>
          <w:b/>
        </w:rPr>
        <w:t xml:space="preserve">Material Cost Volatility:</w:t>
      </w:r>
      <w:r>
        <w:t xml:space="preserve"> </w:t>
      </w:r>
      <w:r>
        <w:t xml:space="preserve">Sudden spikes in steel and cement prices (Q3: +12%) forced us to renegotiate project scopes with clients, temporarily delaying 3 contracts.</w:t>
      </w:r>
    </w:p>
    <w:p>
      <w:pPr>
        <w:numPr>
          <w:ilvl w:val="0"/>
          <w:numId w:val="1003"/>
        </w:numPr>
        <w:pStyle w:val="Compact"/>
      </w:pPr>
      <w:r>
        <w:rPr>
          <w:bCs/>
          <w:b/>
        </w:rPr>
        <w:t xml:space="preserve">Competitive Pressure:</w:t>
      </w:r>
      <w:r>
        <w:t xml:space="preserve"> </w:t>
      </w:r>
      <w:r>
        <w:t xml:space="preserve">Local firms undercut bids on entry-level projects. We countered by emphasizing our</w:t>
      </w:r>
      <w:r>
        <w:t xml:space="preserve"> </w:t>
      </w:r>
      <w:r>
        <w:rPr>
          <w:iCs/>
          <w:i/>
        </w:rPr>
        <w:t xml:space="preserve">Pakistan Islamabad</w:t>
      </w:r>
      <w:r>
        <w:t xml:space="preserve">-focused expertise and CDA track record.</w:t>
      </w:r>
    </w:p>
    <w:bookmarkEnd w:id="24"/>
    <w:bookmarkStart w:id="25" w:name="X06938cff76039b5356cba2a228606639fa48181"/>
    <w:p>
      <w:pPr>
        <w:pStyle w:val="Heading3"/>
      </w:pPr>
      <w:r>
        <w:t xml:space="preserve">Strategic Sales Recommendations for Q4 2023</w:t>
      </w:r>
    </w:p>
    <w:p>
      <w:pPr>
        <w:pStyle w:val="FirstParagraph"/>
      </w:pPr>
      <w:r>
        <w:t xml:space="preserve">Based on Q3 performance, we propose:</w:t>
      </w:r>
    </w:p>
    <w:p>
      <w:pPr>
        <w:numPr>
          <w:ilvl w:val="0"/>
          <w:numId w:val="1004"/>
        </w:numPr>
        <w:pStyle w:val="Compact"/>
      </w:pPr>
      <w:r>
        <w:rPr>
          <w:bCs/>
          <w:b/>
        </w:rPr>
        <w:t xml:space="preserve">Expand CDA Partnership Program:</w:t>
      </w:r>
      <w:r>
        <w:t xml:space="preserve"> </w:t>
      </w:r>
      <w:r>
        <w:t xml:space="preserve">Formalize collaboration with CDA’s Urban Design Department to access pre-approved project pipelines and priority bidding.</w:t>
      </w:r>
    </w:p>
    <w:p>
      <w:pPr>
        <w:numPr>
          <w:ilvl w:val="0"/>
          <w:numId w:val="1004"/>
        </w:numPr>
        <w:pStyle w:val="Compact"/>
      </w:pPr>
      <w:r>
        <w:rPr>
          <w:bCs/>
          <w:b/>
        </w:rPr>
        <w:t xml:space="preserve">Target Smart City Initiatives:</w:t>
      </w:r>
      <w:r>
        <w:t xml:space="preserve"> </w:t>
      </w:r>
      <w:r>
        <w:t xml:space="preserve">Develop specialized proposals for Islamabad Capital Territory’s smart infrastructure projects (e.g., integrated transport hubs, IoT-enabled public spaces).</w:t>
      </w:r>
    </w:p>
    <w:p>
      <w:pPr>
        <w:numPr>
          <w:ilvl w:val="0"/>
          <w:numId w:val="1004"/>
        </w:numPr>
        <w:pStyle w:val="Compact"/>
      </w:pPr>
      <w:r>
        <w:rPr>
          <w:bCs/>
          <w:b/>
        </w:rPr>
        <w:t xml:space="preserve">Invest in Digital Sales Tools:</w:t>
      </w:r>
      <w:r>
        <w:t xml:space="preserve"> </w:t>
      </w:r>
      <w:r>
        <w:t xml:space="preserve">Create an interactive portfolio showcasing</w:t>
      </w:r>
      <w:r>
        <w:t xml:space="preserve"> </w:t>
      </w:r>
      <w:r>
        <w:rPr>
          <w:iCs/>
          <w:i/>
        </w:rPr>
        <w:t xml:space="preserve">Pakistan Islamabad</w:t>
      </w:r>
      <w:r>
        <w:t xml:space="preserve">-specific case studies (e.g., "Designing for the Margalla Microclimate") for client presentations.</w:t>
      </w:r>
    </w:p>
    <w:p>
      <w:pPr>
        <w:numPr>
          <w:ilvl w:val="0"/>
          <w:numId w:val="1004"/>
        </w:numPr>
        <w:pStyle w:val="Compact"/>
      </w:pPr>
      <w:r>
        <w:rPr>
          <w:bCs/>
          <w:b/>
        </w:rPr>
        <w:t xml:space="preserve">Strengthen Client Education:</w:t>
      </w:r>
      <w:r>
        <w:t xml:space="preserve"> </w:t>
      </w:r>
      <w:r>
        <w:t xml:space="preserve">Host workshops on CDA compliance and sustainable design ROI—addressing a key pain point identified during Q3 sales cycles.</w:t>
      </w:r>
    </w:p>
    <w:bookmarkEnd w:id="25"/>
    <w:bookmarkStart w:id="26" w:name="conclusion"/>
    <w:p>
      <w:pPr>
        <w:pStyle w:val="Heading3"/>
      </w:pPr>
      <w:r>
        <w:t xml:space="preserve">Conclusion</w:t>
      </w:r>
    </w:p>
    <w:p>
      <w:pPr>
        <w:pStyle w:val="FirstParagraph"/>
      </w:pPr>
      <w:r>
        <w:t xml:space="preserve">The Q3 2023 sales performance demonstrates that in the dynamic</w:t>
      </w:r>
      <w:r>
        <w:t xml:space="preserve"> </w:t>
      </w:r>
      <w:r>
        <w:rPr>
          <w:bCs/>
          <w:b/>
        </w:rPr>
        <w:t xml:space="preserve">Pakistan Islamabad</w:t>
      </w:r>
      <w:r>
        <w:t xml:space="preserve"> </w:t>
      </w:r>
      <w:r>
        <w:t xml:space="preserve">market, architectural firms must transcend technical design to become strategic business partners. Our focus on regulatory expertise, cultural intelligence, and value-driven solutions has cemented our position as a preferred</w:t>
      </w:r>
      <w:r>
        <w:t xml:space="preserve"> </w:t>
      </w:r>
      <w:r>
        <w:rPr>
          <w:bCs/>
          <w:b/>
        </w:rPr>
        <w:t xml:space="preserve">Architect</w:t>
      </w:r>
      <w:r>
        <w:t xml:space="preserve"> </w:t>
      </w:r>
      <w:r>
        <w:t xml:space="preserve">for high-stakes projects. As Islamabad’s urban fabric evolves with projects like the new National Sports Complex and Phase 3 of the Islamabad Expressway, we are uniquely positioned to drive sales growth by aligning our</w:t>
      </w:r>
      <w:r>
        <w:t xml:space="preserve"> </w:t>
      </w:r>
      <w:r>
        <w:rPr>
          <w:iCs/>
          <w:i/>
        </w:rPr>
        <w:t xml:space="preserve">Architect</w:t>
      </w:r>
      <w:r>
        <w:t xml:space="preserve">-centric service model with the city’s development vision. We project a 20% increase in Q4 contracts, targeting PKR 150 million in secured projects—directly contributing to the firm’s goal of becoming Islamabad’s most trusted architectural consultancy.</w:t>
      </w:r>
    </w:p>
    <w:p>
      <w:pPr>
        <w:pStyle w:val="BodyText"/>
      </w:pPr>
      <w:r>
        <w:t xml:space="preserve">Prepared by:</w:t>
      </w:r>
    </w:p>
    <w:p>
      <w:pPr>
        <w:pStyle w:val="BodyText"/>
      </w:pPr>
      <w:r>
        <w:t xml:space="preserve">Client Solutions Department | [Your Architectural Firm Name]</w:t>
      </w:r>
    </w:p>
    <w:p>
      <w:pPr>
        <w:pStyle w:val="BodyText"/>
      </w:pPr>
      <w:r>
        <w:t xml:space="preserve">Islamabad, Pakistan | www.yourfirm.com.pk</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Architectural Services in Pakistan Islamabad</dc:title>
  <dc:creator/>
  <dc:language>en</dc:language>
  <cp:keywords/>
  <dcterms:created xsi:type="dcterms:W3CDTF">2025-12-11T15:58:55Z</dcterms:created>
  <dcterms:modified xsi:type="dcterms:W3CDTF">2025-12-11T15:58:55Z</dcterms:modified>
</cp:coreProperties>
</file>

<file path=docProps/custom.xml><?xml version="1.0" encoding="utf-8"?>
<Properties xmlns="http://schemas.openxmlformats.org/officeDocument/2006/custom-properties" xmlns:vt="http://schemas.openxmlformats.org/officeDocument/2006/docPropsVTypes"/>
</file>