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Karachi</w:t>
      </w:r>
      <w:r>
        <w:t xml:space="preserve"> </w:t>
      </w:r>
      <w:r>
        <w:t xml:space="preserve">Architectural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d9697699a45f519ebb6a29182c6218c2a9627da"/>
    <w:p>
      <w:pPr>
        <w:pStyle w:val="Heading1"/>
      </w:pPr>
      <w:r>
        <w:t xml:space="preserve">Q3 2023 Karachi Architectural Services Sales Report: Driving Growth in Pakistan's Business Capital</w:t>
      </w:r>
    </w:p>
    <w:p>
      <w:pPr>
        <w:pStyle w:val="FirstParagraph"/>
      </w:pPr>
      <w:r>
        <w:rPr>
          <w:bCs/>
          <w:b/>
        </w:rPr>
        <w:t xml:space="preserve">Prepared For:</w:t>
      </w:r>
      <w:r>
        <w:t xml:space="preserve"> </w:t>
      </w:r>
      <w:r>
        <w:t xml:space="preserve">Executive Leadership, Pakistan Architecture Association (PAA) Karachi Chapter</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architectural service providers across Pakistan Karachi during the third quarter of 2023. The market demonstrated robust growth, with a significant surge in demand for specialized architectural services driven by Karachi's escalating urban development projects and evolving commercial real estate needs. Total sales revenue for registered architectural firms operating within Greater Karachi reached Rs. 187.5 million (USD $746,000), representing a 22% year-over-year increase and exceeding our Q3 target by 15%. This growth underscores the critical role of professional</w:t>
      </w:r>
      <w:r>
        <w:t xml:space="preserve"> </w:t>
      </w:r>
      <w:r>
        <w:rPr>
          <w:iCs/>
          <w:i/>
        </w:rPr>
        <w:t xml:space="preserve">Architect</w:t>
      </w:r>
      <w:r>
        <w:t xml:space="preserve"> </w:t>
      </w:r>
      <w:r>
        <w:t xml:space="preserve">services in shaping Karachi's architectural landscape and meeting Pakistan's infrastructure demands.</w:t>
      </w:r>
    </w:p>
    <w:bookmarkEnd w:id="20"/>
    <w:bookmarkStart w:id="21" w:name="X57d7edd47d94731782e75bc5efa18fe5c85106b"/>
    <w:p>
      <w:pPr>
        <w:pStyle w:val="Heading2"/>
      </w:pPr>
      <w:r>
        <w:t xml:space="preserve">II. Karachi Market Analysis: The Engine of Architectural Demand</w:t>
      </w:r>
    </w:p>
    <w:p>
      <w:pPr>
        <w:pStyle w:val="FirstParagraph"/>
      </w:pPr>
      <w:r>
        <w:t xml:space="preserve">Karachi remains the undisputed epicenter of architectural activity in Pakistan, accounting for approximately 68% of all national architectural service sales. Q3 2023 witnessed several pivotal developments fueling this demand:</w:t>
      </w:r>
    </w:p>
    <w:p>
      <w:pPr>
        <w:numPr>
          <w:ilvl w:val="0"/>
          <w:numId w:val="1001"/>
        </w:numPr>
        <w:pStyle w:val="Compact"/>
      </w:pPr>
      <w:r>
        <w:rPr>
          <w:bCs/>
          <w:b/>
        </w:rPr>
        <w:t xml:space="preserve">Commercial Boom:</w:t>
      </w:r>
      <w:r>
        <w:t xml:space="preserve"> </w:t>
      </w:r>
      <w:r>
        <w:t xml:space="preserve">Major new office complexes in DHA Phase 5, Gulshan-e-Iqbal, and Clifton drove a 34% increase in commercial architectural projects. Firms specializing in sustainable corporate design saw the highest growth.</w:t>
      </w:r>
    </w:p>
    <w:p>
      <w:pPr>
        <w:numPr>
          <w:ilvl w:val="0"/>
          <w:numId w:val="1001"/>
        </w:numPr>
        <w:pStyle w:val="Compact"/>
      </w:pPr>
      <w:r>
        <w:rPr>
          <w:bCs/>
          <w:b/>
        </w:rPr>
        <w:t xml:space="preserve">Luxury Residential Surge:</w:t>
      </w:r>
      <w:r>
        <w:t xml:space="preserve"> </w:t>
      </w:r>
      <w:r>
        <w:t xml:space="preserve">High-net-worth individuals and overseas Pakistanis (OPs) prioritized custom villas, particularly in Defence Housing Authority (DHA) and Bahria Town Karachi, contributing 42% of total residential architectural sales.</w:t>
      </w:r>
    </w:p>
    <w:p>
      <w:pPr>
        <w:numPr>
          <w:ilvl w:val="0"/>
          <w:numId w:val="1001"/>
        </w:numPr>
        <w:pStyle w:val="Compact"/>
      </w:pPr>
      <w:r>
        <w:rPr>
          <w:bCs/>
          <w:b/>
        </w:rPr>
        <w:t xml:space="preserve">Government Initiatives:</w:t>
      </w:r>
      <w:r>
        <w:t xml:space="preserve"> </w:t>
      </w:r>
      <w:r>
        <w:t xml:space="preserve">The Sindh Government's "Karachi Urban Development Project" (KUDP) allocated Rs. 12.3 billion for infrastructure planning, directly generating architectural service contracts for firms with public-sector experience.</w:t>
      </w:r>
    </w:p>
    <w:p>
      <w:pPr>
        <w:numPr>
          <w:ilvl w:val="0"/>
          <w:numId w:val="1001"/>
        </w:numPr>
        <w:pStyle w:val="Compact"/>
      </w:pPr>
      <w:r>
        <w:rPr>
          <w:bCs/>
          <w:b/>
        </w:rPr>
        <w:t xml:space="preserve">Sustainability Imperative:</w:t>
      </w:r>
      <w:r>
        <w:t xml:space="preserve"> </w:t>
      </w:r>
      <w:r>
        <w:t xml:space="preserve">Demand for LEED-certified and energy-efficient designs increased by 57% in Q3, reflecting national policy shifts and corporate ESG commitments aligned with Pakistan's Climate Change Policy.</w:t>
      </w:r>
    </w:p>
    <w:bookmarkEnd w:id="21"/>
    <w:bookmarkStart w:id="23" w:name="Xe3faabe6881debd52010563e986398e4cf86a6d"/>
    <w:p>
      <w:pPr>
        <w:pStyle w:val="Heading2"/>
      </w:pPr>
      <w:r>
        <w:t xml:space="preserve">III. Sales Performance Breakdown: Key Architectural Service Segments</w:t>
      </w:r>
    </w:p>
    <w:p>
      <w:pPr>
        <w:pStyle w:val="FirstParagraph"/>
      </w:pPr>
      <w:r>
        <w:t xml:space="preserve">The following table illustrates the performance of core architectural service offerings within Karachi:</w:t>
      </w:r>
    </w:p>
    <w:p>
      <w:pPr>
        <w:pStyle w:val="BodyText"/>
      </w:pPr>
      <w:r>
        <w:t xml:space="preserve">Service Category</w:t>
      </w:r>
    </w:p>
    <w:p>
      <w:pPr>
        <w:pStyle w:val="BodyText"/>
      </w:pPr>
      <w:r>
        <w:t xml:space="preserve">Revenue (Rs. Million)</w:t>
      </w:r>
    </w:p>
    <w:p>
      <w:pPr>
        <w:pStyle w:val="BodyText"/>
      </w:pPr>
      <w:r>
        <w:t xml:space="preserve">% of Total Sales</w:t>
      </w:r>
    </w:p>
    <w:p>
      <w:pPr>
        <w:pStyle w:val="BodyText"/>
      </w:pPr>
      <w:r>
        <w:t xml:space="preserve">YoY Growth</w:t>
      </w:r>
    </w:p>
    <w:p>
      <w:pPr>
        <w:pStyle w:val="BodyText"/>
      </w:pPr>
      <w:r>
        <w:t xml:space="preserve">Commercial Building Design</w:t>
      </w:r>
    </w:p>
    <w:p>
      <w:pPr>
        <w:pStyle w:val="BodyText"/>
      </w:pPr>
      <w:r>
        <w:t xml:space="preserve">78.2</w:t>
      </w:r>
    </w:p>
    <w:p>
      <w:pPr>
        <w:pStyle w:val="BodyText"/>
      </w:pPr>
      <w:r>
        <w:t xml:space="preserve">41.7%</w:t>
      </w:r>
    </w:p>
    <w:p>
      <w:pPr>
        <w:pStyle w:val="BodyText"/>
      </w:pPr>
      <w:r>
        <w:t xml:space="preserve">+34%</w:t>
      </w:r>
    </w:p>
    <w:p>
      <w:pPr>
        <w:pStyle w:val="BodyText"/>
      </w:pPr>
      <w:r>
        <w:t xml:space="preserve">Luxury Residential Design</w:t>
      </w:r>
    </w:p>
    <w:p>
      <w:pPr>
        <w:pStyle w:val="BodyText"/>
      </w:pPr>
      <w:r>
        <w:t xml:space="preserve">&lt;</w:t>
      </w:r>
    </w:p>
    <w:p>
      <w:pPr>
        <w:pStyle w:val="BodyText"/>
      </w:pPr>
      <w:r>
        <w:t xml:space="preserve">65.1</w:t>
      </w:r>
    </w:p>
    <w:p>
      <w:pPr>
        <w:pStyle w:val="BodyText"/>
      </w:pPr>
      <w:r>
        <w:t xml:space="preserve"> </w:t>
      </w:r>
    </w:p>
    <w:p>
      <w:pPr>
        <w:pStyle w:val="BodyText"/>
      </w:pPr>
      <w:r>
        <w:t xml:space="preserve">% of Total Sales: 34.7%</w:t>
      </w:r>
    </w:p>
    <w:p>
      <w:pPr>
        <w:pStyle w:val="BodyText"/>
      </w:pPr>
      <w:r>
        <w:t xml:space="preserve">YoY Growth: +28%</w:t>
      </w:r>
    </w:p>
    <w:p>
      <w:pPr>
        <w:pStyle w:val="BodyText"/>
      </w:pPr>
      <w:r>
        <w:t xml:space="preserve">Sustainable Architecture Consulting</w:t>
      </w:r>
    </w:p>
    <w:p>
      <w:pPr>
        <w:pStyle w:val="BodyText"/>
      </w:pPr>
      <w:r>
        <w:t xml:space="preserve">28.9</w:t>
      </w:r>
    </w:p>
    <w:p>
      <w:pPr>
        <w:pStyle w:val="BodyText"/>
      </w:pPr>
      <w:r>
        <w:t xml:space="preserve">15.4%</w:t>
      </w:r>
    </w:p>
    <w:p>
      <w:pPr>
        <w:pStyle w:val="BodyText"/>
      </w:pPr>
      <w:r>
        <w:t xml:space="preserve">+57%</w:t>
      </w:r>
    </w:p>
    <w:p>
      <w:pPr>
        <w:pStyle w:val="BodyText"/>
      </w:pPr>
      <w:r>
        <w:t xml:space="preserve">Urban Planning &amp; Masterplanning</w:t>
      </w:r>
    </w:p>
    <w:p>
      <w:pPr>
        <w:pStyle w:val="BodyText"/>
      </w:pPr>
      <w:r>
        <w:t xml:space="preserve"> </w:t>
      </w:r>
    </w:p>
    <w:p>
      <w:pPr>
        <w:pStyle w:val="BodyText"/>
      </w:pPr>
      <w:r>
        <w:t xml:space="preserve">% of Total Sales: 6.0%</w:t>
      </w:r>
    </w:p>
    <w:p>
      <w:pPr>
        <w:pStyle w:val="BodyText"/>
      </w:pPr>
      <w:r>
        <w:t xml:space="preserve"> </w:t>
      </w:r>
    </w:p>
    <w:p>
      <w:pPr>
        <w:pStyle w:val="BodyText"/>
      </w:pPr>
      <w:r>
        <w:t xml:space="preserve">YoY Growth: +18%</w:t>
      </w:r>
    </w:p>
    <w:p>
      <w:pPr>
        <w:pStyle w:val="BodyText"/>
      </w:pPr>
      <w:r>
        <w:t xml:space="preserve">Interior Design (Commercial)</w:t>
      </w:r>
    </w:p>
    <w:p>
      <w:pPr>
        <w:pStyle w:val="BodyText"/>
      </w:pPr>
      <w:r>
        <w:t xml:space="preserve">15.3</w:t>
      </w:r>
    </w:p>
    <w:p>
      <w:pPr>
        <w:pStyle w:val="BodyText"/>
      </w:pPr>
      <w:r>
        <w:t xml:space="preserve">8.2%</w:t>
      </w:r>
    </w:p>
    <w:p>
      <w:pPr>
        <w:pStyle w:val="BodyText"/>
      </w:pPr>
      <w:r>
        <w:t xml:space="preserve">+22%</w:t>
      </w:r>
    </w:p>
    <w:p>
      <w:pPr>
        <w:pStyle w:val="BodyText"/>
      </w:pPr>
      <w:r>
        <w:t xml:space="preserve">Total</w:t>
      </w:r>
    </w:p>
    <w:p>
      <w:pPr>
        <w:pStyle w:val="BodyText"/>
      </w:pPr>
      <w:r>
        <w:t xml:space="preserve">187.5</w:t>
      </w:r>
    </w:p>
    <w:p>
      <w:pPr>
        <w:pStyle w:val="BodyText"/>
      </w:pPr>
      <w:r>
        <w:t xml:space="preserve">100%</w:t>
      </w:r>
    </w:p>
    <w:p>
      <w:pPr>
        <w:pStyle w:val="BodyText"/>
      </w:pPr>
      <w:r>
        <w:t xml:space="preserve">+22% (vs Q3 2022)</w:t>
      </w:r>
    </w:p>
    <w:bookmarkStart w:id="22" w:name="key-insight"/>
    <w:p>
      <w:pPr>
        <w:pStyle w:val="Heading3"/>
      </w:pPr>
      <w:r>
        <w:t xml:space="preserve">Key Insight:</w:t>
      </w:r>
    </w:p>
    <w:p>
      <w:pPr>
        <w:pStyle w:val="FirstParagraph"/>
      </w:pPr>
      <w:r>
        <w:t xml:space="preserve">Firms offering integrated sustainable design solutions, particularly those certified under Pakistan's Sustainable Building Rating System (SBR), secured the highest-value contracts. The top-performing architectural firms in Karachi this quarter were those who could demonstrate expertise in navigating local building codes (Pakistan Building Code 2017) while delivering globally benchmarked sustainability standards – a crucial differentiator for clients seeking future-proof properties in Pakistan's largest city.</w:t>
      </w:r>
    </w:p>
    <w:bookmarkEnd w:id="22"/>
    <w:bookmarkEnd w:id="23"/>
    <w:bookmarkStart w:id="26" w:name="X0c954519c7968a9a757f9e1cac13e325bab69b9"/>
    <w:p>
      <w:pPr>
        <w:pStyle w:val="Heading2"/>
      </w:pPr>
      <w:r>
        <w:t xml:space="preserve">IV. Karachi-Specific Challenges &amp; Opportunities</w:t>
      </w:r>
    </w:p>
    <w:p>
      <w:pPr>
        <w:pStyle w:val="FirstParagraph"/>
      </w:pPr>
      <w:r>
        <w:t xml:space="preserve">While the sales outlook is strong, the Karachi market presents unique dynamics requiring strategic adaptation by architectural firms:</w:t>
      </w:r>
    </w:p>
    <w:bookmarkStart w:id="24" w:name="challenges"/>
    <w:p>
      <w:pPr>
        <w:pStyle w:val="Heading3"/>
      </w:pPr>
      <w:r>
        <w:t xml:space="preserve">Challenges:</w:t>
      </w:r>
    </w:p>
    <w:p>
      <w:pPr>
        <w:numPr>
          <w:ilvl w:val="0"/>
          <w:numId w:val="1002"/>
        </w:numPr>
        <w:pStyle w:val="Compact"/>
      </w:pPr>
      <w:r>
        <w:rPr>
          <w:bCs/>
          <w:b/>
        </w:rPr>
        <w:t xml:space="preserve">Logistical Complexities:</w:t>
      </w:r>
      <w:r>
        <w:t xml:space="preserve"> </w:t>
      </w:r>
      <w:r>
        <w:t xml:space="preserve">Frequent traffic congestion in main corridors (e.g., Malir Expressway, NCAPE) delays site visits and client meetings, impacting project timelines.</w:t>
      </w:r>
    </w:p>
    <w:p>
      <w:pPr>
        <w:numPr>
          <w:ilvl w:val="0"/>
          <w:numId w:val="1002"/>
        </w:numPr>
        <w:pStyle w:val="Compact"/>
      </w:pPr>
      <w:r>
        <w:rPr>
          <w:bCs/>
          <w:b/>
        </w:rPr>
        <w:t xml:space="preserve">Regulatory Variability:</w:t>
      </w:r>
      <w:r>
        <w:t xml:space="preserve"> </w:t>
      </w:r>
      <w:r>
        <w:t xml:space="preserve">Differing approval processes between Karachi Municipal Corporation (KMC), Sindh Local Government Board, and private housing societies (e.g., Bahria Town) create administrative hurdles.</w:t>
      </w:r>
    </w:p>
    <w:bookmarkEnd w:id="24"/>
    <w:bookmarkStart w:id="25" w:name="opportunities"/>
    <w:p>
      <w:pPr>
        <w:pStyle w:val="Heading3"/>
      </w:pPr>
      <w:r>
        <w:t xml:space="preserve">Opportunities:</w:t>
      </w:r>
    </w:p>
    <w:p>
      <w:pPr>
        <w:numPr>
          <w:ilvl w:val="0"/>
          <w:numId w:val="1003"/>
        </w:numPr>
        <w:pStyle w:val="Compact"/>
      </w:pPr>
      <w:r>
        <w:rPr>
          <w:bCs/>
          <w:b/>
        </w:rPr>
        <w:t xml:space="preserve">Rising OP Investment:</w:t>
      </w:r>
      <w:r>
        <w:t xml:space="preserve"> </w:t>
      </w:r>
      <w:r>
        <w:t xml:space="preserve">Overseas Pakistanis actively investing in Karachi real estate (particularly in Clifton and North Nazimabad) present a high-value client segment for premium architectural services.</w:t>
      </w:r>
    </w:p>
    <w:p>
      <w:pPr>
        <w:numPr>
          <w:ilvl w:val="0"/>
          <w:numId w:val="1003"/>
        </w:numPr>
        <w:pStyle w:val="Compact"/>
      </w:pPr>
      <w:r>
        <w:rPr>
          <w:bCs/>
          <w:b/>
        </w:rPr>
        <w:t xml:space="preserve">Tech Adoption:</w:t>
      </w:r>
      <w:r>
        <w:t xml:space="preserve"> </w:t>
      </w:r>
      <w:r>
        <w:t xml:space="preserve">Growing demand for BIM (Building Information Modeling) and virtual walkthroughs among Karachi developers, especially following the success of the new Naya Nazimabad township project.</w:t>
      </w:r>
    </w:p>
    <w:bookmarkEnd w:id="25"/>
    <w:bookmarkEnd w:id="26"/>
    <w:bookmarkStart w:id="27" w:name="Xa2b37bc4a042396e785fd92fd3b752eb927b620"/>
    <w:p>
      <w:pPr>
        <w:pStyle w:val="Heading2"/>
      </w:pPr>
      <w:r>
        <w:t xml:space="preserve">V. Strategic Recommendations for Architectural Firms in Pakistan Karachi</w:t>
      </w:r>
    </w:p>
    <w:p>
      <w:pPr>
        <w:pStyle w:val="FirstParagraph"/>
      </w:pPr>
      <w:r>
        <w:t xml:space="preserve">To capitalize on this growth trajectory, our analysis recommends:</w:t>
      </w:r>
    </w:p>
    <w:p>
      <w:pPr>
        <w:numPr>
          <w:ilvl w:val="0"/>
          <w:numId w:val="1004"/>
        </w:numPr>
        <w:pStyle w:val="Compact"/>
      </w:pPr>
      <w:r>
        <w:rPr>
          <w:bCs/>
          <w:b/>
        </w:rPr>
        <w:t xml:space="preserve">Invest in Sustainability Certification:</w:t>
      </w:r>
      <w:r>
        <w:t xml:space="preserve"> </w:t>
      </w:r>
      <w:r>
        <w:t xml:space="preserve">Prioritize obtaining SBR certification and training staff on green building practices to meet the 57% YoY demand surge.</w:t>
      </w:r>
    </w:p>
    <w:p>
      <w:pPr>
        <w:numPr>
          <w:ilvl w:val="0"/>
          <w:numId w:val="1004"/>
        </w:numPr>
        <w:pStyle w:val="Compact"/>
      </w:pPr>
      <w:r>
        <w:rPr>
          <w:bCs/>
          <w:b/>
        </w:rPr>
        <w:t xml:space="preserve">Navigate Local Regulations Expertise:</w:t>
      </w:r>
      <w:r>
        <w:t xml:space="preserve"> </w:t>
      </w:r>
      <w:r>
        <w:t xml:space="preserve">Develop dedicated teams to master KMC, Sindh Government, and housing society protocols – a major factor in winning municipal projects.</w:t>
      </w:r>
    </w:p>
    <w:p>
      <w:pPr>
        <w:numPr>
          <w:ilvl w:val="0"/>
          <w:numId w:val="1004"/>
        </w:numPr>
        <w:pStyle w:val="Compact"/>
      </w:pPr>
      <w:r>
        <w:rPr>
          <w:bCs/>
          <w:b/>
        </w:rPr>
        <w:t xml:space="preserve">Deploy Digital Project Management:</w:t>
      </w:r>
      <w:r>
        <w:t xml:space="preserve"> </w:t>
      </w:r>
      <w:r>
        <w:t xml:space="preserve">Implement cloud-based BIM tools to mitigate Karachi's logistical challenges and enhance client communication during site visits.</w:t>
      </w:r>
    </w:p>
    <w:p>
      <w:pPr>
        <w:numPr>
          <w:ilvl w:val="0"/>
          <w:numId w:val="1004"/>
        </w:numPr>
        <w:pStyle w:val="Compact"/>
      </w:pPr>
      <w:r>
        <w:rPr>
          <w:bCs/>
          <w:b/>
        </w:rPr>
        <w:t xml:space="preserve">Tap into OP Market:</w:t>
      </w:r>
      <w:r>
        <w:t xml:space="preserve"> </w:t>
      </w:r>
      <w:r>
        <w:t xml:space="preserve">Create targeted marketing campaigns for overseas Pakistanis through digital platforms popular in the Gulf and North America, highlighting culturally resonant design elements.</w:t>
      </w:r>
    </w:p>
    <w:bookmarkEnd w:id="27"/>
    <w:bookmarkStart w:id="28" w:name="Xac7fec7120b0eb876572df8edce6736d0e4dc3a"/>
    <w:p>
      <w:pPr>
        <w:pStyle w:val="Heading2"/>
      </w:pPr>
      <w:r>
        <w:t xml:space="preserve">VI. Conclusion: The Indispensable Role of the Architect in Karachi's Future</w:t>
      </w:r>
    </w:p>
    <w:p>
      <w:pPr>
        <w:pStyle w:val="FirstParagraph"/>
      </w:pPr>
      <w:r>
        <w:t xml:space="preserve">The Q3 2023 Sales Report unequivocally demonstrates that professional architectural services are not merely a cost center for development projects in Pakistan Karachi – they are a strategic investment driving quality, efficiency, and long-term value. As Karachi continues to grow as the financial and commercial heart of Pakistan, the demand for skilled Architects who understand local context while delivering global standards will only intensify. Firms that master this balance will dominate the market, securing premium contracts and shaping the city's skyline responsibly. The data is clear: In Karachi's competitive real estate arena, a well-conceived architectural plan is the foundation of every successful project – making</w:t>
      </w:r>
      <w:r>
        <w:t xml:space="preserve"> </w:t>
      </w:r>
      <w:r>
        <w:rPr>
          <w:iCs/>
          <w:i/>
        </w:rPr>
        <w:t xml:space="preserve">Architect</w:t>
      </w:r>
      <w:r>
        <w:t xml:space="preserve"> </w:t>
      </w:r>
      <w:r>
        <w:t xml:space="preserve">services an indispensable component of Pakistan's urban progress. This report confirms that architectural firms in Karachi are not just keeping pace with growth; they are actively leading it.</w:t>
      </w:r>
    </w:p>
    <w:p>
      <w:pPr>
        <w:pStyle w:val="BodyText"/>
      </w:pPr>
      <w:r>
        <w:rPr>
          <w:bCs/>
          <w:b/>
        </w:rPr>
        <w:t xml:space="preserve">Prepared By:</w:t>
      </w:r>
      <w:r>
        <w:t xml:space="preserve"> </w:t>
      </w:r>
      <w:r>
        <w:t xml:space="preserve">Karachi Market Intelligence Team, Pakistan Architecture Association (PAA)</w:t>
      </w:r>
      <w:r>
        <w:br/>
      </w:r>
      <w:r>
        <w:rPr>
          <w:bCs/>
          <w:b/>
        </w:rPr>
        <w:t xml:space="preserve">Contact:</w:t>
      </w:r>
      <w:r>
        <w:t xml:space="preserve"> </w:t>
      </w:r>
      <w:r>
        <w:t xml:space="preserve">karachi@paapakistan.org | +92-21-12345678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Karachi Architectural Services Sales Report - Q3 2023</dc:title>
  <dc:creator/>
  <dc:language>en</dc:language>
  <cp:keywords/>
  <dcterms:created xsi:type="dcterms:W3CDTF">2026-07-21T07:19:01Z</dcterms:created>
  <dcterms:modified xsi:type="dcterms:W3CDTF">2026-07-21T07:19:01Z</dcterms:modified>
</cp:coreProperties>
</file>

<file path=docProps/custom.xml><?xml version="1.0" encoding="utf-8"?>
<Properties xmlns="http://schemas.openxmlformats.org/officeDocument/2006/custom-properties" xmlns:vt="http://schemas.openxmlformats.org/officeDocument/2006/docPropsVTypes"/>
</file>