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7" w:name="Xab6090735f0f21f6ac163400b5e7d341a66c68a"/>
    <w:p>
      <w:pPr>
        <w:pStyle w:val="Heading1"/>
      </w:pPr>
      <w:r>
        <w:t xml:space="preserve">Sales Report: Architectural Services Performance in Senegal Dakar (Q1-Q4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architectural services across the vibrant urban landscape of Senegal Dakar. As one of West Africa’s fastest-growing metropolitan hubs, Dakar presents unique opportunities for innovative architectural solutions that address its evolving socio-economic and environmental needs. Our firm,</w:t>
      </w:r>
      <w:r>
        <w:t xml:space="preserve"> </w:t>
      </w:r>
      <w:r>
        <w:rPr>
          <w:iCs/>
          <w:i/>
        </w:rPr>
        <w:t xml:space="preserve">Dakar Architectural Innovations (DAI)</w:t>
      </w:r>
      <w:r>
        <w:t xml:space="preserve">, has strategically positioned itself as a leader in sustainable, culturally resonant design within Senegal’s dynamic real estate market. This report highlights a 25% year-over-year growth in architectural service contracts, driven by Dakar’s infrastructure expansion and heightened demand for eco-conscious development. The data underscores the critical role of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both a creative visionary and strategic business partner in Senegal Dakar’s urban transformation.</w:t>
      </w:r>
    </w:p>
    <w:bookmarkEnd w:id="20"/>
    <w:bookmarkStart w:id="21" w:name="Xacc01e3ac2daaf181ba6847eb97e0d42c8e75c4"/>
    <w:p>
      <w:pPr>
        <w:pStyle w:val="Heading2"/>
      </w:pPr>
      <w:r>
        <w:t xml:space="preserve">Market Analysis: Dakar's Architectural Demand Landscape</w:t>
      </w:r>
    </w:p>
    <w:p>
      <w:pPr>
        <w:pStyle w:val="FirstParagraph"/>
      </w:pPr>
      <w:r>
        <w:t xml:space="preserve">Social and economic shifts in Senegal Dakar have dramatically reshaped the architectural services market. With Dakar’s population exceeding 4 million and projections indicating continued growth, the city faces immense pressure to modernize housing, commercial infrastructure, and public amenities while respecting cultural heritage.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Urbanization Surge:</w:t>
      </w:r>
      <w:r>
        <w:t xml:space="preserve"> </w:t>
      </w:r>
      <w:r>
        <w:t xml:space="preserve">Rapid migration into Dakar necessitates high-density residential projects (e.g., the Diamniadio Lake City masterplan), directly fueling demand for skilled</w:t>
      </w:r>
      <w:r>
        <w:t xml:space="preserve"> </w:t>
      </w:r>
      <w:r>
        <w:rPr>
          <w:bCs/>
          <w:b/>
        </w:rPr>
        <w:t xml:space="preserve">Architect</w:t>
      </w:r>
      <w:r>
        <w:t xml:space="preserve">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Imperatives:</w:t>
      </w:r>
      <w:r>
        <w:t xml:space="preserve"> </w:t>
      </w:r>
      <w:r>
        <w:t xml:space="preserve">Senegal’s national commitment to climate resilience (e.g., Paris Agreement targets) has made eco-design non-negotiable. Dakar-specific challenges like coastal erosion and heat island effects require specialized architectural approaches.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Private Investment:</w:t>
      </w:r>
      <w:r>
        <w:t xml:space="preserve"> </w:t>
      </w:r>
      <w:r>
        <w:t xml:space="preserve">Major initiatives like the "Dakar 2050" urban strategy and private sector investments in mixed-use developments (e.g., new business districts near the airport) have created a robust pipeline for architectural services.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Our Q1-Q4 2023 Sales Report reveals exceptional traction within Senegal Dakar’s architecture sector: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Client Acquisitions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Contract Value (XOF)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Project Types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Housing (Social), Community Centers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Eco-Commercial Buildings, Tourism Infrastructure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489,250,000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Mixed-Use Developments, School Complexes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614,850,000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Luxury Residential (Dakar Oceanfront), Government Facilities</w:t>
            </w:r>
          </w:p>
        </w:tc>
      </w:tr>
    </w:tbl>
    <w:p>
      <w:pPr>
        <w:pStyle w:val="BodyText"/>
      </w:pPr>
      <w:r>
        <w:t xml:space="preserve">The 25% YoY increase in contract value is attributed to strategic partnerships with Senegalese development agencies like the *Agence Nationale de l'Habitat* (ANH) and increased private sector confidence in our firm’s ability to deliver culturally integrated solutions. Notably, projects leveraging traditional Senegalese design elements (e.g.,</w:t>
      </w:r>
      <w:r>
        <w:t xml:space="preserve"> </w:t>
      </w:r>
      <w:r>
        <w:rPr>
          <w:iCs/>
          <w:i/>
        </w:rPr>
        <w:t xml:space="preserve">thiakane</w:t>
      </w:r>
      <w:r>
        <w:t xml:space="preserve"> </w:t>
      </w:r>
      <w:r>
        <w:t xml:space="preserve">courtyards for natural ventilation) have proven particularly compelling to local clients.</w:t>
      </w:r>
    </w:p>
    <w:bookmarkEnd w:id="22"/>
    <w:bookmarkStart w:id="23" w:name="Xbbf0c45e1f06c737821e6feca155052f5b99874"/>
    <w:p>
      <w:pPr>
        <w:pStyle w:val="Heading2"/>
      </w:pPr>
      <w:r>
        <w:t xml:space="preserve">Key Projects Demonstrating Architectural Value in Dakar</w:t>
      </w:r>
    </w:p>
    <w:p>
      <w:pPr>
        <w:pStyle w:val="FirstParagraph"/>
      </w:pPr>
      <w:r>
        <w:t xml:space="preserve">The following projects exemplify how our firm’s architectural expertise directly translates to commercial success in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Rufisque Eco-Village (Q3 2023):</w:t>
      </w:r>
      <w:r>
        <w:t xml:space="preserve"> </w:t>
      </w:r>
      <w:r>
        <w:t xml:space="preserve">A 150-unit residential project integrating solar microgrids and rainwater harvesting.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design reduced client operational costs by 35%, leading to a 40% increase in pre-sales within Dakar’s middle-income market. This project became a benchmark for sustainable housing in Senegal.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Dakar Tech Hub (Q4 2023):</w:t>
      </w:r>
      <w:r>
        <w:t xml:space="preserve"> </w:t>
      </w:r>
      <w:r>
        <w:t xml:space="preserve">A landmark commercial complex designed for startups and tech firms. Our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prioritized flexible spaces and natural light, directly addressing Dakar’s high electricity costs. Secured a €850,000 contract with a leading Senegalese tech incubator.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Complex for Thiaroye (Q2 2023):</w:t>
      </w:r>
      <w:r>
        <w:t xml:space="preserve"> </w:t>
      </w:r>
      <w:r>
        <w:t xml:space="preserve">A community-focused project serving 1,500 students in Dakar’s peri-urban area.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incorporated local materials (mud bricks, woven palm leaves) and student-centric layouts, resulting in a 95% client satisfaction rate and a government endorsement for replication across Senegal.</w:t>
      </w:r>
    </w:p>
    <w:bookmarkEnd w:id="23"/>
    <w:bookmarkStart w:id="24" w:name="Xf31ba79176f96bf8584a088ab9d50060a855ac5"/>
    <w:p>
      <w:pPr>
        <w:pStyle w:val="Heading2"/>
      </w:pPr>
      <w:r>
        <w:t xml:space="preserve">Challenges &amp; Strategic Solutions in Dakar's Market</w:t>
      </w:r>
    </w:p>
    <w:p>
      <w:pPr>
        <w:pStyle w:val="FirstParagraph"/>
      </w:pPr>
      <w:r>
        <w:t xml:space="preserve">Operating within Senegal Dakar’s market presents unique hurdles our firm proactively addresses: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Dakar’s evolving construction codes requires deep local knowledge. Solution: We established a dedicated regulatory liaison team in Dakar, cutting permitting timelines by 22%.</w:t>
      </w:r>
    </w:p>
    <w:bookmarkEnd w:id="24"/>
    <w:bookmarkStart w:id="25" w:name="X268acf8b2140e67e7cc697d932caa0a2a46afb6"/>
    <w:p>
      <w:pPr>
        <w:pStyle w:val="Heading2"/>
      </w:pPr>
      <w:r>
        <w:t xml:space="preserve">Strategic Outlook for 2024 &amp; Beyond in Senegal Dakar</w:t>
      </w:r>
    </w:p>
    <w:p>
      <w:pPr>
        <w:pStyle w:val="FirstParagraph"/>
      </w:pPr>
      <w:r>
        <w:t xml:space="preserve">The Sales Report for Senegal Dakar identifies three priority growth areas: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into Coastal Resilience Projects:</w:t>
      </w:r>
      <w:r>
        <w:t xml:space="preserve"> </w:t>
      </w:r>
      <w:r>
        <w:t xml:space="preserve">Partnering with the *National Agency for Climate Change* (NACC) to design flood-resistant housing in vulnerable Dakar neighborhoods like Ngor and Yoff.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Launching a Dakar-specific mobile app for clients to visualize architectural plans using AR, addressing common communication gaps in Senegalese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Developing partnerships with local artisans for eco-materials (e.g., recycled bamboo, solar-fired bricks), reducing costs by 15% while supporting Dakar’s circular economy.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architectural expertise is not merely a service but a strategic catalyst for growth in Senegal Dakar. The firm’s success—from securing major contracts to embedding cultural and environmental intelligence into every project—proves the indispensable value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shaping Dakar’s future. As Senegal continues its urban renaissance, our commitment to delivering solutions that balance innovation with tradition positions us as a cornerstone partner for sustainable development in Dakar. We project a 30% growth in architectural service sales for 2024, driven by Dakar’s relentless momentum and our tailored approach to the Senegalese market.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Board of Directors, Dakar Architectural Innovations (DAI)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15, 2024</w:t>
      </w:r>
      <w:r>
        <w:br/>
      </w:r>
      <w:r>
        <w:rPr>
          <w:bCs/>
          <w:b/>
        </w:rPr>
        <w:t xml:space="preserve">Sales Report Reference:</w:t>
      </w:r>
      <w:r>
        <w:t xml:space="preserve"> </w:t>
      </w:r>
      <w:r>
        <w:t xml:space="preserve">DAI-AR-SEN-DK-2023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Architectural Services in Senegal Dakar</dc:title>
  <dc:creator/>
  <cp:keywords/>
  <dcterms:created xsi:type="dcterms:W3CDTF">2026-07-20T02:02:11Z</dcterms:created>
  <dcterms:modified xsi:type="dcterms:W3CDTF">2026-07-20T02:02:11Z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