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Spain</w:t>
      </w:r>
      <w:r>
        <w:t xml:space="preserve"> </w:t>
      </w:r>
      <w:r>
        <w:t xml:space="preserve">Valencia</w:t>
      </w:r>
    </w:p>
    <w:bookmarkStart w:id="28" w:name="X6e65309d52973015e3fb11e86b2e4fdd66c795c"/>
    <w:p>
      <w:pPr>
        <w:pStyle w:val="Heading1"/>
      </w:pPr>
      <w:r>
        <w:t xml:space="preserve">Comprehensive Sales Report: Architectural Services in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Valencian Architectural Solutions Group</w:t>
      </w:r>
    </w:p>
    <w:bookmarkStart w:id="20" w:name="executive-summary"/>
    <w:p>
      <w:pPr>
        <w:pStyle w:val="Heading2"/>
      </w:pPr>
      <w:r>
        <w:t xml:space="preserve">Executive Summary</w:t>
      </w:r>
    </w:p>
    <w:p>
      <w:pPr>
        <w:pStyle w:val="FirstParagraph"/>
      </w:pPr>
      <w:r>
        <w:t xml:space="preserve">This Sales Report provides a detailed analysis of architectural service performance across Spain Valencia during Q3 2023. As a premier Architect firm operating in the vibrant urban landscape of Spain Valencia, we have achieved remarkable growth, securing 17 new contracts with a total value exceeding €4.8 million. This document underscores how strategic market positioning, cultural sensitivity to Valencian architecture, and innovative design solutions have positioned our firm as the preferred Architect for both residential and commercial developments throughout Spain Valencia.</w:t>
      </w:r>
    </w:p>
    <w:bookmarkEnd w:id="20"/>
    <w:bookmarkStart w:id="21" w:name="Xdc8128ef562977b04e601e3e976517363eaac9f"/>
    <w:p>
      <w:pPr>
        <w:pStyle w:val="Heading2"/>
      </w:pPr>
      <w:r>
        <w:t xml:space="preserve">Market Context: Spain Valencia's Architectural Landscape</w:t>
      </w:r>
    </w:p>
    <w:p>
      <w:pPr>
        <w:pStyle w:val="FirstParagraph"/>
      </w:pPr>
      <w:r>
        <w:t xml:space="preserve">Spain Valencia represents a dynamic hub where historical heritage seamlessly integrates with modern urban development. The Valencian government's recent "Urban Renovation Strategy 2030" has spurred significant investment in sustainable housing, cultural centers, and eco-tourism infrastructure. As an Architect firm deeply embedded in Spain Valencia's ecosystem, we've capitalized on this momentum by aligning our services with local priorities—particularly energy-efficient designs and adaptive reuse of historic structures. Our Sales Report confirms that 68% of new projects directly support the regional government's sustainability targets, demonstrating our strategic alignment with Valencia's developmental vision.</w:t>
      </w:r>
    </w:p>
    <w:bookmarkEnd w:id="21"/>
    <w:bookmarkStart w:id="22" w:name="X6ccb3f83c1ce77b2c17a00e3edff4bf7ccb2761"/>
    <w:p>
      <w:pPr>
        <w:pStyle w:val="Heading2"/>
      </w:pPr>
      <w:r>
        <w:t xml:space="preserve">Performance Highlights: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Value</w:t>
            </w:r>
          </w:p>
        </w:tc>
        <w:tc>
          <w:tcPr/>
          <w:p>
            <w:pPr>
              <w:pStyle w:val="Compact"/>
              <w:jc w:val="left"/>
            </w:pPr>
            <w:r>
              <w:t xml:space="preserve">% YoY Growth</w:t>
            </w:r>
          </w:p>
        </w:tc>
        <w:tc>
          <w:tcPr/>
          <w:p>
            <w:pPr>
              <w:pStyle w:val="Compact"/>
              <w:jc w:val="left"/>
            </w:pPr>
            <w:r>
              <w:t xml:space="preserve">Key Projects in Spain Valencia</w:t>
            </w:r>
          </w:p>
        </w:tc>
      </w:tr>
      <w:tr>
        <w:tc>
          <w:tcPr/>
          <w:p>
            <w:pPr>
              <w:pStyle w:val="Compact"/>
              <w:jc w:val="left"/>
            </w:pPr>
            <w:r>
              <w:t xml:space="preserve">New Client Acquisition</w:t>
            </w:r>
          </w:p>
        </w:tc>
        <w:tc>
          <w:tcPr/>
          <w:p>
            <w:pPr>
              <w:pStyle w:val="Compact"/>
              <w:jc w:val="left"/>
            </w:pPr>
            <w:r>
              <w:t xml:space="preserve">€3.1M</w:t>
            </w:r>
          </w:p>
        </w:tc>
        <w:tc>
          <w:tcPr/>
          <w:p>
            <w:pPr>
              <w:pStyle w:val="Compact"/>
              <w:jc w:val="left"/>
            </w:pPr>
            <w:r>
              <w:t xml:space="preserve">+42%</w:t>
            </w:r>
          </w:p>
        </w:tc>
        <w:tc>
          <w:tcPr/>
          <w:p>
            <w:pPr>
              <w:pStyle w:val="Compact"/>
              <w:jc w:val="left"/>
            </w:pPr>
            <w:r>
              <w:t xml:space="preserve">L’Eixample District Mixed-Use Development (Valencia City)</w:t>
            </w:r>
          </w:p>
        </w:tc>
      </w:tr>
      <w:tr>
        <w:tc>
          <w:tcPr/>
          <w:p>
            <w:pPr>
              <w:pStyle w:val="Compact"/>
              <w:jc w:val="left"/>
            </w:pPr>
            <w:r>
              <w:t xml:space="preserve">Repeat Clients</w:t>
            </w:r>
          </w:p>
        </w:tc>
        <w:tc>
          <w:tcPr/>
          <w:p>
            <w:pPr>
              <w:pStyle w:val="Compact"/>
              <w:jc w:val="left"/>
            </w:pPr>
            <w:r>
              <w:t xml:space="preserve">€1.5M</w:t>
            </w:r>
          </w:p>
        </w:tc>
        <w:tc>
          <w:tcPr/>
          <w:p>
            <w:pPr>
              <w:pStyle w:val="Compact"/>
              <w:jc w:val="left"/>
            </w:pPr>
            <w:r>
              <w:t xml:space="preserve">+28%</w:t>
            </w:r>
          </w:p>
        </w:tc>
        <w:tc>
          <w:tcPr/>
          <w:p>
            <w:pPr>
              <w:pStyle w:val="Compact"/>
              <w:jc w:val="left"/>
            </w:pPr>
            <w:r>
              <w:t xml:space="preserve">Renovation of Palacio de la Música (Valencia)</w:t>
            </w:r>
          </w:p>
        </w:tc>
      </w:tr>
      <w:tr>
        <w:tc>
          <w:tcPr/>
          <w:p>
            <w:pPr>
              <w:pStyle w:val="Compact"/>
              <w:jc w:val="left"/>
            </w:pPr>
            <w:r>
              <w:t xml:space="preserve">Sustainable Design Projects</w:t>
            </w:r>
          </w:p>
        </w:tc>
        <w:tc>
          <w:tcPr/>
          <w:p>
            <w:pPr>
              <w:pStyle w:val="Compact"/>
              <w:jc w:val="left"/>
            </w:pPr>
            <w:r>
              <w:t xml:space="preserve">€2.9M</w:t>
            </w:r>
          </w:p>
        </w:tc>
        <w:tc>
          <w:tcPr/>
          <w:p>
            <w:pPr>
              <w:pStyle w:val="Compact"/>
              <w:jc w:val="left"/>
            </w:pPr>
            <w:r>
              <w:t xml:space="preserve">+57%</w:t>
            </w:r>
          </w:p>
        </w:tc>
        <w:tc>
          <w:tcPr/>
          <w:p>
            <w:pPr>
              <w:pStyle w:val="Compact"/>
              <w:jc w:val="left"/>
            </w:pPr>
            <w:r>
              <w:t xml:space="preserve">LEED-Certified Campus for University of Valencia</w:t>
            </w:r>
          </w:p>
        </w:tc>
      </w:tr>
    </w:tbl>
    <w:bookmarkEnd w:id="22"/>
    <w:bookmarkStart w:id="23" w:name="X952b682346ebe96c0509f794b92e0d95d5d0f35"/>
    <w:p>
      <w:pPr>
        <w:pStyle w:val="Heading2"/>
      </w:pPr>
      <w:r>
        <w:t xml:space="preserve">Detailed Project Analysis: Spain Valencia Success Stories</w:t>
      </w:r>
    </w:p>
    <w:p>
      <w:pPr>
        <w:pStyle w:val="FirstParagraph"/>
      </w:pPr>
      <w:r>
        <w:rPr>
          <w:bCs/>
          <w:b/>
        </w:rPr>
        <w:t xml:space="preserve">The Turia Riverfront Masterplan:</w:t>
      </w:r>
      <w:r>
        <w:t xml:space="preserve"> </w:t>
      </w:r>
      <w:r>
        <w:t xml:space="preserve">Our Architect team secured a €1.8M contract to design pedestrian zones and green corridors along Valencia's historic riverbed. This project—launched under the city's "Green Heart" initiative—exemplifies our ability to merge ecological stewardship with urban aesthetics. The Sales Report notes that client satisfaction (94%) surpassed regional benchmarks, largely due to our collaborative approach with Valencian municipal planners.</w:t>
      </w:r>
    </w:p>
    <w:p>
      <w:pPr>
        <w:pStyle w:val="BodyText"/>
      </w:pPr>
      <w:r>
        <w:rPr>
          <w:bCs/>
          <w:b/>
        </w:rPr>
        <w:t xml:space="preserve">Residential Innovation in El Cabanyal:</w:t>
      </w:r>
      <w:r>
        <w:t xml:space="preserve"> </w:t>
      </w:r>
      <w:r>
        <w:t xml:space="preserve">In Valencia's UNESCO-listed historic district, we delivered a modular housing solution for 50 units that respects traditional "travieso" architecture while integrating smart-home technology. This project generated €1.2M in revenue and was featured in Spain's leading architectural journal,</w:t>
      </w:r>
      <w:r>
        <w:t xml:space="preserve"> </w:t>
      </w:r>
      <w:r>
        <w:rPr>
          <w:iCs/>
          <w:i/>
        </w:rPr>
        <w:t xml:space="preserve">Arquitectura Viva</w:t>
      </w:r>
      <w:r>
        <w:t xml:space="preserve">. The Sales Report highlights that 89% of buyers cited our Architect's cultural sensitivity as the primary factor for their decision.</w:t>
      </w:r>
    </w:p>
    <w:bookmarkEnd w:id="23"/>
    <w:bookmarkStart w:id="24" w:name="X6c6a993c1f902dd9155b08f95bd05f2cbb15612"/>
    <w:p>
      <w:pPr>
        <w:pStyle w:val="Heading2"/>
      </w:pPr>
      <w:r>
        <w:t xml:space="preserve">Competitive Differentiation: Why Valencian Clients Choose Us</w:t>
      </w:r>
    </w:p>
    <w:p>
      <w:pPr>
        <w:pStyle w:val="FirstParagraph"/>
      </w:pPr>
      <w:r>
        <w:t xml:space="preserve">This Sales Report identifies three pillars driving our market leadership in Spain Valencia:</w:t>
      </w:r>
    </w:p>
    <w:p>
      <w:pPr>
        <w:numPr>
          <w:ilvl w:val="0"/>
          <w:numId w:val="1001"/>
        </w:numPr>
        <w:pStyle w:val="Compact"/>
      </w:pPr>
      <w:r>
        <w:rPr>
          <w:bCs/>
          <w:b/>
        </w:rPr>
        <w:t xml:space="preserve">Cultural Intelligence:</w:t>
      </w:r>
      <w:r>
        <w:t xml:space="preserve"> </w:t>
      </w:r>
      <w:r>
        <w:t xml:space="preserve">Our team includes native Valencian Architects who understand local building traditions (e.g., "Mudéjar" influences) and zoning regulations. This eliminates costly revisions common with out-of-region firms.</w:t>
      </w:r>
    </w:p>
    <w:p>
      <w:pPr>
        <w:numPr>
          <w:ilvl w:val="0"/>
          <w:numId w:val="1001"/>
        </w:numPr>
        <w:pStyle w:val="Compact"/>
      </w:pPr>
      <w:r>
        <w:rPr>
          <w:bCs/>
          <w:b/>
        </w:rPr>
        <w:t xml:space="preserve">Sustainability Integration:</w:t>
      </w:r>
      <w:r>
        <w:t xml:space="preserve"> </w:t>
      </w:r>
      <w:r>
        <w:t xml:space="preserve">92% of projects include solar integration and rainwater harvesting—directly addressing Spain Valencia's 2030 carbon neutrality goals. The Sales Report confirms this expertise attracts high-value government contracts.</w:t>
      </w:r>
    </w:p>
    <w:p>
      <w:pPr>
        <w:numPr>
          <w:ilvl w:val="0"/>
          <w:numId w:val="1001"/>
        </w:numPr>
        <w:pStyle w:val="Compact"/>
      </w:pPr>
      <w:r>
        <w:rPr>
          <w:bCs/>
          <w:b/>
        </w:rPr>
        <w:t xml:space="preserve">Local Partnerships:</w:t>
      </w:r>
      <w:r>
        <w:t xml:space="preserve"> </w:t>
      </w:r>
      <w:r>
        <w:t xml:space="preserve">Strategic alliances with Valencian contractors (e.g., Grupo AEC) reduced project timelines by 22% and enhanced our referral network across Spain Valencia's construction sector.</w:t>
      </w:r>
    </w:p>
    <w:bookmarkEnd w:id="24"/>
    <w:bookmarkStart w:id="25" w:name="challenges-strategic-response"/>
    <w:p>
      <w:pPr>
        <w:pStyle w:val="Heading2"/>
      </w:pPr>
      <w:r>
        <w:t xml:space="preserve">Challenges &amp; Strategic Response</w:t>
      </w:r>
    </w:p>
    <w:p>
      <w:pPr>
        <w:pStyle w:val="FirstParagraph"/>
      </w:pPr>
      <w:r>
        <w:t xml:space="preserve">The Sales Report acknowledges regional challenges: rising material costs (up 18% YoY) and bureaucratic delays in municipal approvals. However, our Architect team preemptively mitigated these through:</w:t>
      </w:r>
    </w:p>
    <w:p>
      <w:pPr>
        <w:numPr>
          <w:ilvl w:val="0"/>
          <w:numId w:val="1002"/>
        </w:numPr>
        <w:pStyle w:val="Compact"/>
      </w:pPr>
      <w:r>
        <w:t xml:space="preserve">Long-term supplier contracts with Valencian timber/stone artisans</w:t>
      </w:r>
    </w:p>
    <w:p>
      <w:pPr>
        <w:numPr>
          <w:ilvl w:val="0"/>
          <w:numId w:val="1002"/>
        </w:numPr>
        <w:pStyle w:val="Compact"/>
      </w:pPr>
      <w:r>
        <w:t xml:space="preserve">Dedicated "Permit Acceleration" unit working directly with Valencia City Hall</w:t>
      </w:r>
    </w:p>
    <w:p>
      <w:pPr>
        <w:numPr>
          <w:ilvl w:val="0"/>
          <w:numId w:val="1002"/>
        </w:numPr>
        <w:pStyle w:val="Compact"/>
      </w:pPr>
      <w:r>
        <w:t xml:space="preserve">Premium pricing for sustainability consultancy (15% of project value), offsetting material costs</w:t>
      </w:r>
    </w:p>
    <w:bookmarkEnd w:id="25"/>
    <w:bookmarkStart w:id="26" w:name="Xc6e1a8f92e42ea7324081b273291cf6e486b503"/>
    <w:p>
      <w:pPr>
        <w:pStyle w:val="Heading2"/>
      </w:pPr>
      <w:r>
        <w:t xml:space="preserve">Future Outlook: Sales Forecast for Spain Valencia (2024)</w:t>
      </w:r>
    </w:p>
    <w:p>
      <w:pPr>
        <w:pStyle w:val="FirstParagraph"/>
      </w:pPr>
      <w:r>
        <w:t xml:space="preserve">Based on current pipeline and Spain Valencia's development trajectory, our Sales Report projects 35–40% revenue growth in 2024. Key growth drivers include:</w:t>
      </w:r>
    </w:p>
    <w:p>
      <w:pPr>
        <w:numPr>
          <w:ilvl w:val="0"/>
          <w:numId w:val="1003"/>
        </w:numPr>
        <w:pStyle w:val="Compact"/>
      </w:pPr>
      <w:r>
        <w:rPr>
          <w:bCs/>
          <w:b/>
        </w:rPr>
        <w:t xml:space="preserve">Valencia World Expo 2028 Preparations:</w:t>
      </w:r>
      <w:r>
        <w:t xml:space="preserve"> </w:t>
      </w:r>
      <w:r>
        <w:t xml:space="preserve">Targeting €7M in design contracts for exhibition venues and transport infrastructure.</w:t>
      </w:r>
    </w:p>
    <w:p>
      <w:pPr>
        <w:numPr>
          <w:ilvl w:val="0"/>
          <w:numId w:val="1003"/>
        </w:numPr>
        <w:pStyle w:val="Compact"/>
      </w:pPr>
      <w:r>
        <w:rPr>
          <w:bCs/>
          <w:b/>
        </w:rPr>
        <w:t xml:space="preserve">Eco-Tourism Expansion:</w:t>
      </w:r>
      <w:r>
        <w:t xml:space="preserve"> </w:t>
      </w:r>
      <w:r>
        <w:t xml:space="preserve">Partnering with Valencian tourism boards on sustainable hotel clusters along the Costa del Azahar.</w:t>
      </w:r>
    </w:p>
    <w:p>
      <w:pPr>
        <w:numPr>
          <w:ilvl w:val="0"/>
          <w:numId w:val="1003"/>
        </w:numPr>
        <w:pStyle w:val="Compact"/>
      </w:pPr>
      <w:r>
        <w:rPr>
          <w:bCs/>
          <w:b/>
        </w:rPr>
        <w:t xml:space="preserve">Digital Transformation:</w:t>
      </w:r>
      <w:r>
        <w:t xml:space="preserve"> </w:t>
      </w:r>
      <w:r>
        <w:t xml:space="preserve">Launching VR visualization tools to help clients experience Spain Valencia projects before construction—projected to increase conversion rates by 30%.</w:t>
      </w:r>
    </w:p>
    <w:bookmarkEnd w:id="26"/>
    <w:bookmarkStart w:id="27" w:name="Xb11c54ecd92b698d601a89023ab05d53292dcdd"/>
    <w:p>
      <w:pPr>
        <w:pStyle w:val="Heading2"/>
      </w:pPr>
      <w:r>
        <w:t xml:space="preserve">Conclusion: The Architect's Strategic Imperative</w:t>
      </w:r>
    </w:p>
    <w:p>
      <w:pPr>
        <w:pStyle w:val="FirstParagraph"/>
      </w:pPr>
      <w:r>
        <w:t xml:space="preserve">This Sales Report unequivocally demonstrates that in the competitive Spanish architectural market, success hinges on hyper-local expertise. Our firm's deep integration into Spain Valencia—from collaborating with local universities to understanding Mediterranean climate adaptation—has transformed us from a service provider to a strategic partner for Valencian development. As one client noted in their testimonial: "They don't just design buildings; they understand the soul of Valencia."</w:t>
      </w:r>
    </w:p>
    <w:p>
      <w:pPr>
        <w:pStyle w:val="BodyText"/>
      </w:pPr>
      <w:r>
        <w:t xml:space="preserve">For Spain Valencia's future, our Architect team will remain committed to three core principles: preserving cultural identity through architecture, accelerating sustainable urbanization, and delivering unparalleled client value. The Sales Report confirms that this approach is not merely profitable—it is the definitive formula for leadership in Spain's most vibrant architectural market. We anticipate surpassing €12M in annual revenue by Q4 2024, cementing our position as Valencia's premier Architect firm.</w:t>
      </w:r>
    </w:p>
    <w:p>
      <w:pPr>
        <w:pStyle w:val="BodyText"/>
      </w:pPr>
      <w:r>
        <w:rPr>
          <w:bCs/>
          <w:b/>
        </w:rPr>
        <w:t xml:space="preserve">Prepared By:</w:t>
      </w:r>
      <w:r>
        <w:t xml:space="preserve"> </w:t>
      </w:r>
      <w:r>
        <w:t xml:space="preserve">Ana Martínez, Chief Sales Officer</w:t>
      </w:r>
      <w:r>
        <w:br/>
      </w:r>
      <w:r>
        <w:rPr>
          <w:bCs/>
          <w:b/>
        </w:rPr>
        <w:t xml:space="preserve">Valencian Architectural Solutions Group</w:t>
      </w:r>
    </w:p>
    <w:p>
      <w:r>
        <w:pict>
          <v:rect style="width:0;height:1.5pt" o:hralign="center" o:hrstd="t" o:hr="t"/>
        </w:pict>
      </w:r>
    </w:p>
    <w:p>
      <w:pPr>
        <w:pStyle w:val="FirstParagraph"/>
      </w:pPr>
      <w:r>
        <w:rPr>
          <w:iCs/>
          <w:i/>
        </w:rPr>
        <w:t xml:space="preserve">This Sales Report is confidential. Distribution restricted to authorized personnel of Spain Valencia architectural firms and clients.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Architectural Services in Spain Valencia</dc:title>
  <dc:creator/>
  <dc:language>en</dc:language>
  <cp:keywords/>
  <dcterms:created xsi:type="dcterms:W3CDTF">2026-07-21T06:35:57Z</dcterms:created>
  <dcterms:modified xsi:type="dcterms:W3CDTF">2026-07-21T06:35:57Z</dcterms:modified>
</cp:coreProperties>
</file>

<file path=docProps/custom.xml><?xml version="1.0" encoding="utf-8"?>
<Properties xmlns="http://schemas.openxmlformats.org/officeDocument/2006/custom-properties" xmlns:vt="http://schemas.openxmlformats.org/officeDocument/2006/docPropsVTypes"/>
</file>