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Architect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caa2d774ba8db1b4fe2c3e0248cb587c86c4548"/>
    <w:p>
      <w:pPr>
        <w:pStyle w:val="Heading1"/>
      </w:pPr>
      <w:r>
        <w:t xml:space="preserve">ZIMBABWE HARARE ARCHITECTURAL SERVICES SALES REPORT</w:t>
      </w:r>
    </w:p>
    <w:bookmarkStart w:id="27" w:name="Xa6a952709c2c3e3951d7560ba9219dc863a8407"/>
    <w:p>
      <w:pPr>
        <w:pStyle w:val="Heading2"/>
      </w:pPr>
      <w:r>
        <w:t xml:space="preserve">Q3 2023 Performance Analysis &amp; Strategic Outlook</w:t>
      </w:r>
    </w:p>
    <w:p>
      <w:pPr>
        <w:pStyle w:val="FirstParagraph"/>
      </w:pPr>
      <w:r>
        <w:t xml:space="preserve">Prepared for Stakeholders | Date: October 15, 2023 | Report Period: July - September 2023</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architectural practice in Zimbabwe's premier city, Harare. Following a period of strategic market expansion, we've achieved a 22% year-over-year increase in architectural service contracts across residential, commercial and institutional sectors. The Harare market continues to demonstrate strong demand for sustainable design solutions amidst Zimbabwe's evolving economic landscape. This document serves as both performance audit and roadmap for our continued leadership in</w:t>
      </w:r>
      <w:r>
        <w:t xml:space="preserve"> </w:t>
      </w:r>
      <w:r>
        <w:rPr>
          <w:bCs/>
          <w:b/>
        </w:rPr>
        <w:t xml:space="preserve">Zimbabwe Harare</w:t>
      </w:r>
      <w:r>
        <w:t xml:space="preserve"> </w:t>
      </w:r>
      <w:r>
        <w:t xml:space="preserve">architectural services.</w:t>
      </w:r>
    </w:p>
    <w:bookmarkEnd w:id="20"/>
    <w:bookmarkStart w:id="21" w:name="X1351de63056cf959ef7e3af8c867ddea55a1b94"/>
    <w:p>
      <w:pPr>
        <w:pStyle w:val="Heading3"/>
      </w:pPr>
      <w:r>
        <w:t xml:space="preserve">Market Context: Zimbabwe Harare Architectural Landscape</w:t>
      </w:r>
    </w:p>
    <w:p>
      <w:pPr>
        <w:pStyle w:val="FirstParagraph"/>
      </w:pPr>
      <w:r>
        <w:t xml:space="preserve">Harare's urban development is accelerating at unprecedented rates, with the city's population exceeding 1.7 million and construction activity increasing by 18% annually (Zimbabwe National Statistics Agency, Q2 2023). As the nation's architectural hub, Harare presents unique opportunities for firms specializing in context-sensitive design. The</w:t>
      </w:r>
      <w:r>
        <w:t xml:space="preserve"> </w:t>
      </w:r>
      <w:r>
        <w:rPr>
          <w:bCs/>
          <w:b/>
        </w:rPr>
        <w:t xml:space="preserve">Architect</w:t>
      </w:r>
      <w:r>
        <w:t xml:space="preserve"> </w:t>
      </w:r>
      <w:r>
        <w:t xml:space="preserve">must navigate complex challenges including: climate-responsive building requirements, limited infrastructure capacity, and shifting government policies on urban development. Our firm has positioned itself at the forefront of this market by integrating traditional Shona architectural principles with contemporary sustainability standards – a key differentiator that resonates strongly with Harare's discerning clientele.</w:t>
      </w:r>
    </w:p>
    <w:bookmarkEnd w:id="21"/>
    <w:bookmarkStart w:id="22" w:name="sales-performance-analysis-q3-2023"/>
    <w:p>
      <w:pPr>
        <w:pStyle w:val="Heading3"/>
      </w:pPr>
      <w:r>
        <w:t xml:space="preserve">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Q3 Contracts (USD)</w:t>
            </w:r>
          </w:p>
        </w:tc>
        <w:tc>
          <w:tcPr/>
          <w:p>
            <w:pPr>
              <w:pStyle w:val="Compact"/>
              <w:jc w:val="left"/>
            </w:pPr>
            <w:r>
              <w:t xml:space="preserve">YoY Change</w:t>
            </w:r>
          </w:p>
        </w:tc>
        <w:tc>
          <w:tcPr/>
          <w:p>
            <w:pPr>
              <w:pStyle w:val="Compact"/>
              <w:jc w:val="left"/>
            </w:pPr>
            <w:r>
              <w:t xml:space="preserve">Key Clients</w:t>
            </w:r>
          </w:p>
        </w:tc>
      </w:tr>
      <w:tr>
        <w:tc>
          <w:tcPr/>
          <w:p>
            <w:pPr>
              <w:pStyle w:val="Compact"/>
              <w:jc w:val="left"/>
            </w:pPr>
            <w:r>
              <w:t xml:space="preserve">Sustainable Residential Complexes</w:t>
            </w:r>
          </w:p>
        </w:tc>
        <w:tc>
          <w:tcPr/>
          <w:p>
            <w:pPr>
              <w:pStyle w:val="Compact"/>
              <w:jc w:val="left"/>
            </w:pPr>
            <w:r>
              <w:t xml:space="preserve">$245,000</w:t>
            </w:r>
          </w:p>
        </w:tc>
        <w:tc>
          <w:tcPr/>
          <w:p>
            <w:pPr>
              <w:pStyle w:val="Compact"/>
              <w:jc w:val="left"/>
            </w:pPr>
            <w:r>
              <w:t xml:space="preserve">+31%</w:t>
            </w:r>
          </w:p>
        </w:tc>
        <w:tc>
          <w:tcPr/>
          <w:p>
            <w:pPr>
              <w:pStyle w:val="Compact"/>
              <w:jc w:val="left"/>
            </w:pPr>
            <w:r>
              <w:t xml:space="preserve">ZimParks Holdings, Harare City Council (Affordable Housing)</w:t>
            </w:r>
          </w:p>
        </w:tc>
      </w:tr>
      <w:tr>
        <w:tc>
          <w:tcPr/>
          <w:p>
            <w:pPr>
              <w:pStyle w:val="Compact"/>
              <w:jc w:val="left"/>
            </w:pPr>
            <w:r>
              <w:t xml:space="preserve">Commercial Office Developments</w:t>
            </w:r>
          </w:p>
        </w:tc>
        <w:tc>
          <w:tcPr/>
          <w:p>
            <w:pPr>
              <w:pStyle w:val="Compact"/>
              <w:jc w:val="left"/>
            </w:pPr>
            <w:r>
              <w:t xml:space="preserve">$412,000</w:t>
            </w:r>
          </w:p>
        </w:tc>
        <w:tc>
          <w:tcPr/>
          <w:p>
            <w:pPr>
              <w:pStyle w:val="Compact"/>
              <w:jc w:val="left"/>
            </w:pPr>
            <w:r>
              <w:t xml:space="preserve">+19%</w:t>
            </w:r>
          </w:p>
        </w:tc>
        <w:tc>
          <w:tcPr/>
          <w:p>
            <w:pPr>
              <w:pStyle w:val="Compact"/>
              <w:jc w:val="left"/>
            </w:pPr>
            <w:r>
              <w:t xml:space="preserve">Standard Chartered Bank (Harare Branch Expansion)</w:t>
            </w:r>
          </w:p>
        </w:tc>
      </w:tr>
      <w:tr>
        <w:tc>
          <w:tcPr/>
          <w:p>
            <w:pPr>
              <w:pStyle w:val="Compact"/>
              <w:jc w:val="left"/>
            </w:pPr>
            <w:r>
              <w:t xml:space="preserve">Institutional Projects</w:t>
            </w:r>
          </w:p>
        </w:tc>
        <w:tc>
          <w:tcPr/>
          <w:p>
            <w:pPr>
              <w:pStyle w:val="Compact"/>
              <w:jc w:val="left"/>
            </w:pPr>
            <w:r>
              <w:t xml:space="preserve">$187,000</w:t>
            </w:r>
          </w:p>
        </w:tc>
        <w:tc>
          <w:tcPr/>
          <w:p>
            <w:pPr>
              <w:pStyle w:val="Compact"/>
              <w:jc w:val="left"/>
            </w:pPr>
            <w:r>
              <w:t xml:space="preserve">+27%</w:t>
            </w:r>
          </w:p>
        </w:tc>
        <w:tc>
          <w:tcPr/>
          <w:p>
            <w:pPr>
              <w:pStyle w:val="Compact"/>
              <w:jc w:val="left"/>
            </w:pPr>
            <w:r>
              <w:t xml:space="preserve">University of Zimbabwe, Harare Medical Trust</w:t>
            </w:r>
          </w:p>
        </w:tc>
      </w:tr>
      <w:tr>
        <w:tc>
          <w:tcPr/>
          <w:p>
            <w:pPr>
              <w:pStyle w:val="Compact"/>
              <w:jc w:val="left"/>
            </w:pPr>
            <w:r>
              <w:t xml:space="preserve">Specialized Architectural Consultancy</w:t>
            </w:r>
          </w:p>
        </w:tc>
        <w:tc>
          <w:tcPr/>
          <w:p>
            <w:pPr>
              <w:pStyle w:val="Compact"/>
              <w:jc w:val="left"/>
            </w:pPr>
            <w:r>
              <w:t xml:space="preserve">$98,000</w:t>
            </w:r>
          </w:p>
        </w:tc>
        <w:tc>
          <w:tcPr/>
          <w:p>
            <w:pPr>
              <w:pStyle w:val="Compact"/>
              <w:jc w:val="left"/>
            </w:pPr>
            <w:r>
              <w:t xml:space="preserve">+15%</w:t>
            </w:r>
          </w:p>
        </w:tc>
        <w:tc>
          <w:tcPr/>
          <w:p>
            <w:pPr>
              <w:pStyle w:val="Compact"/>
              <w:jc w:val="left"/>
            </w:pPr>
            <w:r>
              <w:t xml:space="preserve">Ministry of Infrastructure Development, Harare Urban Renewal Authority</w:t>
            </w:r>
          </w:p>
        </w:tc>
      </w:tr>
      <w:tr>
        <w:tc>
          <w:tcPr/>
          <w:p>
            <w:pPr>
              <w:pStyle w:val="Compact"/>
              <w:jc w:val="left"/>
            </w:pPr>
            <w:r>
              <w:rPr>
                <w:bCs/>
                <w:b/>
              </w:rPr>
              <w:t xml:space="preserve">Total Sales</w:t>
            </w:r>
          </w:p>
        </w:tc>
        <w:tc>
          <w:tcPr/>
          <w:p>
            <w:pPr>
              <w:pStyle w:val="Compact"/>
              <w:jc w:val="left"/>
            </w:pPr>
            <w:r>
              <w:rPr>
                <w:bCs/>
                <w:b/>
              </w:rPr>
              <w:t xml:space="preserve">$942,000</w:t>
            </w:r>
          </w:p>
        </w:tc>
        <w:tc>
          <w:tcPr/>
          <w:p>
            <w:pPr>
              <w:pStyle w:val="Compact"/>
              <w:jc w:val="left"/>
            </w:pPr>
            <w:r>
              <w:rPr>
                <w:bCs/>
                <w:b/>
              </w:rPr>
              <w:t xml:space="preserve">+22% YoY</w:t>
            </w:r>
          </w:p>
        </w:tc>
        <w:tc>
          <w:tcPr/>
          <w:p>
            <w:pPr>
              <w:pStyle w:val="Compact"/>
              <w:jc w:val="left"/>
            </w:pPr>
            <w:r>
              <w:t xml:space="preserve"> </w:t>
            </w:r>
          </w:p>
        </w:tc>
      </w:tr>
    </w:tbl>
    <w:p>
      <w:pPr>
        <w:pStyle w:val="BodyText"/>
      </w:pPr>
      <w:r>
        <w:t xml:space="preserve">Notably, our sales growth in Harare has outpaced the national architectural services market (14% average growth per ZIMA 2023 report). The standout performer was sustainable residential projects, driven by government incentives for eco-friendly housing and rising middle-class demand in suburbs like Borrowdale and Highlands. Our</w:t>
      </w:r>
      <w:r>
        <w:t xml:space="preserve"> </w:t>
      </w:r>
      <w:r>
        <w:rPr>
          <w:bCs/>
          <w:b/>
        </w:rPr>
        <w:t xml:space="preserve">Architect</w:t>
      </w:r>
      <w:r>
        <w:t xml:space="preserve"> </w:t>
      </w:r>
      <w:r>
        <w:t xml:space="preserve">team's ability to deliver designs meeting both local climate realities (65% humidity, high UV index) and international sustainability standards (LEED Platinum benchmarks) has been instrumental in securing these contracts.</w:t>
      </w:r>
    </w:p>
    <w:bookmarkEnd w:id="22"/>
    <w:bookmarkStart w:id="23" w:name="key-client-success-stories"/>
    <w:p>
      <w:pPr>
        <w:pStyle w:val="Heading3"/>
      </w:pPr>
      <w:r>
        <w:t xml:space="preserve">Key Client Success Stories</w:t>
      </w:r>
    </w:p>
    <w:p>
      <w:pPr>
        <w:pStyle w:val="FirstParagraph"/>
      </w:pPr>
      <w:r>
        <w:rPr>
          <w:bCs/>
          <w:b/>
        </w:rPr>
        <w:t xml:space="preserve">Harare City Council Affordable Housing Initiative (Project "Nyaradzo")</w:t>
      </w:r>
      <w:r>
        <w:t xml:space="preserve">: Our firm secured the $3.2M architectural contract for this 120-unit housing complex in Chitungwiza. The design incorporated passive cooling techniques using local materials (mud bricks and thatch), reducing energy costs by 40% while maintaining cultural relevance. Client satisfaction reached 97% due to our collaborative approach with community stakeholders – a model now being replicated across Harare's urban renewal projects.</w:t>
      </w:r>
    </w:p>
    <w:p>
      <w:pPr>
        <w:pStyle w:val="BodyText"/>
      </w:pPr>
      <w:r>
        <w:rPr>
          <w:bCs/>
          <w:b/>
        </w:rPr>
        <w:t xml:space="preserve">Standard Chartered Bank Branch Modernization</w:t>
      </w:r>
      <w:r>
        <w:t xml:space="preserve">: As the first major international bank in Zimbabwe to adopt a climate-resilient design framework, this project required innovative solutions for Harare's variable power grid. Our architectural team developed a hybrid solar-hydroelectric system that achieved 60% energy independence. The client cited our</w:t>
      </w:r>
      <w:r>
        <w:t xml:space="preserve"> </w:t>
      </w:r>
      <w:r>
        <w:rPr>
          <w:bCs/>
          <w:b/>
        </w:rPr>
        <w:t xml:space="preserve">Architect</w:t>
      </w:r>
      <w:r>
        <w:t xml:space="preserve">'s responsiveness during the challenging construction phase (including navigating sudden fuel shortages) as decisive in their decision to award a follow-up contract for three additional branches.</w:t>
      </w:r>
    </w:p>
    <w:bookmarkEnd w:id="23"/>
    <w:bookmarkStart w:id="24" w:name="market-challenges-in-zimbabwe-harare"/>
    <w:p>
      <w:pPr>
        <w:pStyle w:val="Heading3"/>
      </w:pPr>
      <w:r>
        <w:t xml:space="preserve">Market Challenges in Zimbabwe Harare</w:t>
      </w:r>
    </w:p>
    <w:p>
      <w:pPr>
        <w:pStyle w:val="FirstParagraph"/>
      </w:pPr>
      <w:r>
        <w:t xml:space="preserve">While opportunities abound, our sales team encountered significant obstacles during Q3. The most pressing issue was fluctuating material costs – cement prices increased by 27% in July due to import restrictions, impacting project profitability. We mitigated this through strategic partnerships with local suppliers like Zimbrick Construction and developing a new "materials resilience" protocol for all client proposals.</w:t>
      </w:r>
    </w:p>
    <w:p>
      <w:pPr>
        <w:pStyle w:val="BodyText"/>
      </w:pPr>
      <w:r>
        <w:t xml:space="preserve">Another critical challenge was navigating Zimbabwe's complex building permit bureaucracy. The Harare City Council's delayed approvals impacted two major projects, resulting in 14-day average delays. In response, our firm has established a dedicated municipal liaison officer based at the city council office – a strategic move that has reduced approval timelines by 35% and positioned us as partners rather than just vendors.</w:t>
      </w:r>
    </w:p>
    <w:bookmarkEnd w:id="24"/>
    <w:bookmarkStart w:id="25" w:name="strategic-initiatives-for-q4-beyond"/>
    <w:p>
      <w:pPr>
        <w:pStyle w:val="Heading3"/>
      </w:pPr>
      <w:r>
        <w:t xml:space="preserve">Strategic Initiatives for Q4 &amp; Beyond</w:t>
      </w:r>
    </w:p>
    <w:p>
      <w:pPr>
        <w:pStyle w:val="FirstParagraph"/>
      </w:pPr>
      <w:r>
        <w:t xml:space="preserve">Based on this</w:t>
      </w:r>
      <w:r>
        <w:t xml:space="preserve"> </w:t>
      </w:r>
      <w:r>
        <w:rPr>
          <w:bCs/>
          <w:b/>
        </w:rPr>
        <w:t xml:space="preserve">Sales Report</w:t>
      </w:r>
      <w:r>
        <w:t xml:space="preserve">, we're launching three initiatives to consolidate our leadership position in Zimbabwe Harare's architectural market:</w:t>
      </w:r>
    </w:p>
    <w:p>
      <w:pPr>
        <w:numPr>
          <w:ilvl w:val="0"/>
          <w:numId w:val="1001"/>
        </w:numPr>
        <w:pStyle w:val="Compact"/>
      </w:pPr>
      <w:r>
        <w:rPr>
          <w:bCs/>
          <w:b/>
        </w:rPr>
        <w:t xml:space="preserve">Harare Green Building Certification Program</w:t>
      </w:r>
      <w:r>
        <w:t xml:space="preserve">: Partnering with the Zimbabwe Energy Regulatory Authority to develop a local certification standard, targeting commercial clients seeking carbon-neutral credentials. This positions our firm as the market leader in sustainable architecture beyond basic compliance.</w:t>
      </w:r>
    </w:p>
    <w:p>
      <w:pPr>
        <w:numPr>
          <w:ilvl w:val="0"/>
          <w:numId w:val="1001"/>
        </w:numPr>
        <w:pStyle w:val="Compact"/>
      </w:pPr>
      <w:r>
        <w:rPr>
          <w:bCs/>
          <w:b/>
        </w:rPr>
        <w:t xml:space="preserve">Community-Driven Design Workshops</w:t>
      </w:r>
      <w:r>
        <w:t xml:space="preserve">: Expanding our successful Chitungwiza model to all new residential projects through quarterly public consultations in Harare's major suburbs, directly addressing client concerns about cultural relevance and environmental adaptation.</w:t>
      </w:r>
    </w:p>
    <w:p>
      <w:pPr>
        <w:numPr>
          <w:ilvl w:val="0"/>
          <w:numId w:val="1001"/>
        </w:numPr>
        <w:pStyle w:val="Compact"/>
      </w:pPr>
      <w:r>
        <w:rPr>
          <w:bCs/>
          <w:b/>
        </w:rPr>
        <w:t xml:space="preserve">Harare Digital Architecture Hub</w:t>
      </w:r>
      <w:r>
        <w:t xml:space="preserve">: Investing $150,000 in a localized BIM (Building Information Modeling) platform optimized for Zimbabwe's infrastructure constraints – eliminating the need for expensive overseas software subscriptions that previously hindered our smaller client engagement.</w:t>
      </w:r>
    </w:p>
    <w:bookmarkEnd w:id="25"/>
    <w:bookmarkStart w:id="26" w:name="conclusion"/>
    <w:p>
      <w:pPr>
        <w:pStyle w:val="Heading3"/>
      </w:pPr>
      <w:r>
        <w:t xml:space="preserve">Conclusion</w:t>
      </w:r>
    </w:p>
    <w:p>
      <w:pPr>
        <w:pStyle w:val="FirstParagraph"/>
      </w:pPr>
      <w:r>
        <w:t xml:space="preserve">This</w:t>
      </w:r>
      <w:r>
        <w:t xml:space="preserve"> </w:t>
      </w:r>
      <w:r>
        <w:rPr>
          <w:bCs/>
          <w:b/>
        </w:rPr>
        <w:t xml:space="preserve">Sales Report</w:t>
      </w:r>
      <w:r>
        <w:t xml:space="preserve"> </w:t>
      </w:r>
      <w:r>
        <w:t xml:space="preserve">underscores the vibrant potential of architectural services in Zimbabwe Harare, where demand exceeds supply for firms combining technical excellence with cultural intelligence. Our Q3 performance reflects not just sales growth, but the strategic repositioning of our firm as Zimbabwe's premier</w:t>
      </w:r>
      <w:r>
        <w:t xml:space="preserve"> </w:t>
      </w:r>
      <w:r>
        <w:rPr>
          <w:bCs/>
          <w:b/>
        </w:rPr>
        <w:t xml:space="preserve">Architect</w:t>
      </w:r>
      <w:r>
        <w:t xml:space="preserve"> </w:t>
      </w:r>
      <w:r>
        <w:t xml:space="preserve">for sustainable urban development. We've moved beyond traditional design services to become trusted partners in Harare's economic transformation – a distinction that commands premium pricing and client loyalty.</w:t>
      </w:r>
    </w:p>
    <w:p>
      <w:pPr>
        <w:pStyle w:val="BodyText"/>
      </w:pPr>
      <w:r>
        <w:t xml:space="preserve">The path forward requires doubling down on our unique value proposition: designing buildings that don't just stand in Harare, but enhance its identity and resilience. As the city continues to evolve from colonial-era structures toward a 21st-century urban center, our firm is uniquely positioned to lead this architectural renaissance. With Q4 targets set at $1.2M in new contracts (a 30% increase), we're confident that our Harare-based approach will continue setting the standard for architectural excellence across Zimbabwe and beyond.</w:t>
      </w:r>
    </w:p>
    <w:p>
      <w:pPr>
        <w:pStyle w:val="BodyText"/>
      </w:pPr>
      <w:r>
        <w:t xml:space="preserve">Prepared by: [Your Architectural Firm Name] Sales &amp; Strategy Department</w:t>
      </w:r>
      <w:r>
        <w:br/>
      </w:r>
      <w:r>
        <w:t xml:space="preserve">Harare, Zimbabwe • www.yourfirm.co.zw • +263 (242) 123 456</w:t>
      </w:r>
    </w:p>
    <w:p>
      <w:pPr>
        <w:pStyle w:val="BodyText"/>
      </w:pPr>
      <w:r>
        <w:rPr>
          <w:bCs/>
          <w:b/>
        </w:rPr>
        <w:t xml:space="preserve">Key Insight:</w:t>
      </w:r>
      <w:r>
        <w:t xml:space="preserve"> </w:t>
      </w:r>
      <w:r>
        <w:t xml:space="preserve">In Zimbabwe Harare, the most successful architectural firms aren't just designers – they're cultural translators who understand that a building's value extends beyond its physical structure to its role in community identity and economic resilience.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Architect Sales Report - Q3 2023</dc:title>
  <dc:creator/>
  <dc:language>en</dc:language>
  <cp:keywords/>
  <dcterms:created xsi:type="dcterms:W3CDTF">2025-12-09T07:36:30Z</dcterms:created>
  <dcterms:modified xsi:type="dcterms:W3CDTF">2025-12-09T07:36:30Z</dcterms:modified>
</cp:coreProperties>
</file>

<file path=docProps/custom.xml><?xml version="1.0" encoding="utf-8"?>
<Properties xmlns="http://schemas.openxmlformats.org/officeDocument/2006/custom-properties" xmlns:vt="http://schemas.openxmlformats.org/officeDocument/2006/docPropsVTypes"/>
</file>