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72c6f2fc947c85d5c22ec0224f0187735904d0b"/>
    <w:p>
      <w:pPr>
        <w:pStyle w:val="Heading1"/>
      </w:pPr>
      <w:r>
        <w:t xml:space="preserve">Sales Report: Astronomer Platform Performance in Chile Santiago Market</w:t>
      </w:r>
    </w:p>
    <w:p>
      <w:pPr>
        <w:pStyle w:val="FirstParagraph"/>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Region:</w:t>
      </w:r>
      <w:r>
        <w:t xml:space="preserve"> </w:t>
      </w:r>
      <w:r>
        <w:t xml:space="preserve">Chile Santiago (Central Business District)</w:t>
      </w:r>
    </w:p>
    <w:bookmarkStart w:id="20" w:name="i.-executive-summary"/>
    <w:p>
      <w:pPr>
        <w:pStyle w:val="Heading2"/>
      </w:pPr>
      <w:r>
        <w:t xml:space="preserve">I. Executive Summary</w:t>
      </w:r>
    </w:p>
    <w:p>
      <w:pPr>
        <w:pStyle w:val="FirstParagraph"/>
      </w:pPr>
      <w:r>
        <w:t xml:space="preserve">This comprehensive Sales Report details the performance of the Astronomer platform within Chile Santiago's burgeoning data engineering ecosystem during Q3 2023. The Astronomer platform, a leading open-source orchestration solution for Apache Airflow, has achieved remarkable traction in Santiago's tech-forward enterprises. This report confirms that our strategic focus on Chile Santiago as a key Latin American hub has yielded significant results, with revenue growth of 142% YoY and expansion into 17 new enterprise clients within the region.</w:t>
      </w:r>
    </w:p>
    <w:p>
      <w:pPr>
        <w:pStyle w:val="BodyText"/>
      </w:pPr>
      <w:r>
        <w:rPr>
          <w:bCs/>
          <w:b/>
        </w:rPr>
        <w:t xml:space="preserve">Key Achievement:</w:t>
      </w:r>
      <w:r>
        <w:t xml:space="preserve"> </w:t>
      </w:r>
      <w:r>
        <w:t xml:space="preserve">Astronomer's market penetration in Chile Santiago has positioned us as the #1 Airflow orchestration platform for financial services, logistics, and e-commerce enterprises across the Andean region. Our localized implementation strategy—featuring Spanish-language support and Chilean time-zone optimized deployment—has directly contributed to this success.</w:t>
      </w:r>
    </w:p>
    <w:bookmarkEnd w:id="20"/>
    <w:bookmarkStart w:id="21" w:name="X1c793fee7f31abdaccbb2fe991f2e1fd92835b2"/>
    <w:p>
      <w:pPr>
        <w:pStyle w:val="Heading2"/>
      </w:pPr>
      <w:r>
        <w:t xml:space="preserve">II. Market Context: Why Chile Santiago Matters</w:t>
      </w:r>
    </w:p>
    <w:p>
      <w:pPr>
        <w:pStyle w:val="FirstParagraph"/>
      </w:pPr>
      <w:r>
        <w:t xml:space="preserve">The Santiago metropolitan area represents a critical nexus for technology adoption in Latin America, home to 43% of Chile's IT workforce and headquarters for major regional enterprises like Banco Estado, Cencosud, and Movistar Chile. The Astronomer platform has uniquely aligned with Santiago's accelerating data maturity curve—where 68% of Fortune 500 companies in Chile now prioritize cloud-native orchestration (Per McKinsey 2023). Our positioning as the "only Apache Airflow solution with native Latin American support" has resonated deeply within this market.</w:t>
      </w:r>
    </w:p>
    <w:p>
      <w:pPr>
        <w:pStyle w:val="BodyText"/>
      </w:pPr>
      <w:r>
        <w:t xml:space="preserve">Notably, Chile's National Data Strategy 2030 explicitly prioritizes open-source platforms for public sector modernization—a direct catalyst for Astronomer's adoption in government-backed projects like the Santiago Metropolitan University data initiative. This alignment has created a powerful local advocacy ecosystem where Chile Santiago-based clients now serve as our primary regional references.</w:t>
      </w:r>
    </w:p>
    <w:bookmarkEnd w:id="21"/>
    <w:bookmarkStart w:id="22" w:name="iii.-sales-performance-breakdown"/>
    <w:p>
      <w:pPr>
        <w:pStyle w:val="Heading2"/>
      </w:pPr>
      <w:r>
        <w:t xml:space="preserve">III. Sales Performance Breakdown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(Chile Santiago)</w:t>
      </w:r>
    </w:p>
    <w:p>
      <w:pPr>
        <w:pStyle w:val="BodyText"/>
      </w:pPr>
      <w:r>
        <w:t xml:space="preserve">$485,000 USD</w:t>
      </w:r>
    </w:p>
    <w:p>
      <w:pPr>
        <w:pStyle w:val="BodyText"/>
      </w:pPr>
      <w:r>
        <w:t xml:space="preserve">$199,800 USD</w:t>
      </w:r>
    </w:p>
    <w:p>
      <w:pPr>
        <w:pStyle w:val="BodyText"/>
      </w:pPr>
      <w:r>
        <w:t xml:space="preserve">+142.7%</w:t>
      </w:r>
    </w:p>
    <w:p>
      <w:pPr>
        <w:pStyle w:val="BodyText"/>
      </w:pPr>
      <w:r>
        <w:t xml:space="preserve">New Enterprise Clients</w:t>
      </w:r>
    </w:p>
    <w:p>
      <w:pPr>
        <w:pStyle w:val="BodyText"/>
      </w:pPr>
      <w:r>
        <w:t xml:space="preserve">17</w:t>
      </w:r>
    </w:p>
    <w:p>
      <w:pPr>
        <w:pStyle w:val="BodyText"/>
      </w:pPr>
      <w:r>
        <w:t xml:space="preserve">6</w:t>
      </w:r>
    </w:p>
    <w:p>
      <w:pPr>
        <w:pStyle w:val="BodyText"/>
      </w:pPr>
      <w:r>
        <w:t xml:space="preserve">+183.3%</w:t>
      </w:r>
    </w:p>
    <w:p>
      <w:pPr>
        <w:pStyle w:val="BodyText"/>
      </w:pPr>
      <w:r>
        <w:t xml:space="preserve">$208,500 USD</w:t>
      </w:r>
    </w:p>
    <w:p>
      <w:pPr>
        <w:pStyle w:val="BodyText"/>
      </w:pPr>
      <w:r>
        <w:t xml:space="preserve">$92,400 USD</w:t>
      </w:r>
    </w:p>
    <w:p>
      <w:pPr>
        <w:pStyle w:val="BodyText"/>
      </w:pPr>
      <w:r>
        <w:t xml:space="preserve">+125.7%</w:t>
      </w:r>
    </w:p>
    <w:p>
      <w:pPr>
        <w:pStyle w:val="BodyText"/>
      </w:pPr>
      <w:r>
        <w:t xml:space="preserve">Customer Retention Rate</w:t>
      </w:r>
    </w:p>
    <w:p>
      <w:pPr>
        <w:pStyle w:val="BodyText"/>
      </w:pPr>
      <w:r>
        <w:t xml:space="preserve">96%</w:t>
      </w:r>
    </w:p>
    <w:p>
      <w:pPr>
        <w:pStyle w:val="BodyText"/>
      </w:pPr>
      <w:r>
        <w:t xml:space="preserve">89%</w:t>
      </w:r>
    </w:p>
    <w:p>
      <w:pPr>
        <w:pStyle w:val="BodyText"/>
      </w:pPr>
      <w:r>
        <w:t xml:space="preserve">+7 pts.</w:t>
      </w:r>
    </w:p>
    <w:p>
      <w:pPr>
        <w:pStyle w:val="BodyText"/>
      </w:pPr>
      <w:r>
        <w:t xml:space="preserve">Average Contract Value (ACV)</w:t>
      </w:r>
    </w:p>
    <w:p>
      <w:pPr>
        <w:pStyle w:val="BodyText"/>
      </w:pPr>
      <w:r>
        <w:t xml:space="preserve">$124,000 USD</w:t>
      </w:r>
    </w:p>
    <w:p>
      <w:pPr>
        <w:pStyle w:val="BodyText"/>
      </w:pPr>
      <w:r>
        <w:t xml:space="preserve">$83,250 USD</w:t>
      </w:r>
    </w:p>
    <w:p>
      <w:pPr>
        <w:pStyle w:val="BodyText"/>
      </w:pPr>
      <w:r>
        <w:t xml:space="preserve">+49.0%</w:t>
      </w:r>
    </w:p>
    <w:bookmarkEnd w:id="22"/>
    <w:bookmarkStart w:id="23" w:name="Xf3d42ae0a23154c22ffc04ea2c46385bdbd45fa"/>
    <w:p>
      <w:pPr>
        <w:pStyle w:val="Heading2"/>
      </w:pPr>
      <w:r>
        <w:t xml:space="preserve">IV. Client Success Story: Cencosud Logistics (Santiago)</w:t>
      </w:r>
    </w:p>
    <w:p>
      <w:pPr>
        <w:pStyle w:val="FirstParagraph"/>
      </w:pPr>
      <w:r>
        <w:t xml:space="preserve">Cencosud, Chile's largest retail conglomerate with 15,000+ employees across Santiago, implemented Astronomer to unify their supply chain data pipelines. Previously managing 37 disparate workflow systems using proprietary tools, they migrated to Astronomer within a 6-month sprint—reducing pipeline deployment time by 72% and saving $4.2M annually in infrastructure costs.</w:t>
      </w:r>
    </w:p>
    <w:p>
      <w:pPr>
        <w:pStyle w:val="BodyText"/>
      </w:pPr>
      <w:r>
        <w:rPr>
          <w:iCs/>
          <w:i/>
        </w:rPr>
        <w:t xml:space="preserve">"Astronomer allowed us to build our first unified data operations center in Santiago with zero vendor lock-in. The local implementation team understood Chilean retail rhythms, including the All Saints' Day sales surge,"</w:t>
      </w:r>
      <w:r>
        <w:t xml:space="preserve"> </w:t>
      </w:r>
      <w:r>
        <w:t xml:space="preserve">- Maria Silva, Director of Data Engineering at Cencosud.</w:t>
      </w:r>
    </w:p>
    <w:bookmarkEnd w:id="23"/>
    <w:bookmarkStart w:id="24" w:name="Xf19f7b0de81367b748e74bcbe4b382cb0d761e8"/>
    <w:p>
      <w:pPr>
        <w:pStyle w:val="Heading2"/>
      </w:pPr>
      <w:r>
        <w:t xml:space="preserve">V. Strategic Differentiation in Chile Santiago Market</w:t>
      </w:r>
    </w:p>
    <w:p>
      <w:pPr>
        <w:pStyle w:val="FirstParagraph"/>
      </w:pPr>
      <w:r>
        <w:t xml:space="preserve">Astronomer's success in Chile Santiago stems from three market-specific innovations:</w:t>
      </w:r>
    </w:p>
    <w:p>
      <w:pPr>
        <w:numPr>
          <w:ilvl w:val="0"/>
          <w:numId w:val="1001"/>
        </w:numPr>
        <w:pStyle w:val="Compact"/>
      </w:pPr>
      <w:r>
        <w:rPr>
          <w:bCs/>
          <w:b/>
        </w:rPr>
        <w:t xml:space="preserve">Chile-Optimized Deployment:</w:t>
      </w:r>
      <w:r>
        <w:t xml:space="preserve"> </w:t>
      </w:r>
      <w:r>
        <w:t xml:space="preserve">Our local partner network (including TechSantiago and DataScience Chile) provides on-ground support during business hours (7am-4pm CLT), eliminating the 8-hour time-zone gap that plagued competitors' implementations.</w:t>
      </w:r>
    </w:p>
    <w:p>
      <w:pPr>
        <w:numPr>
          <w:ilvl w:val="0"/>
          <w:numId w:val="1001"/>
        </w:numPr>
        <w:pStyle w:val="Compact"/>
      </w:pPr>
      <w:r>
        <w:rPr>
          <w:bCs/>
          <w:b/>
        </w:rPr>
        <w:t xml:space="preserve">Cultural Integration:</w:t>
      </w:r>
      <w:r>
        <w:t xml:space="preserve"> </w:t>
      </w:r>
      <w:r>
        <w:t xml:space="preserve">All documentation, training, and support now available in Spanish with Santiago-centric case studies (e.g., "Airflow Orchestration for Chile's Wine Export Seasonality").</w:t>
      </w:r>
    </w:p>
    <w:p>
      <w:pPr>
        <w:numPr>
          <w:ilvl w:val="0"/>
          <w:numId w:val="1001"/>
        </w:numPr>
        <w:pStyle w:val="Compact"/>
      </w:pPr>
      <w:r>
        <w:rPr>
          <w:bCs/>
          <w:b/>
        </w:rPr>
        <w:t xml:space="preserve">Government Alignment:</w:t>
      </w:r>
      <w:r>
        <w:t xml:space="preserve"> </w:t>
      </w:r>
      <w:r>
        <w:t xml:space="preserve">Certification under Chile's National Data Policy Framework (NDF 2023) accelerated adoption in public-sector contracts, including the Santiago City Council's smart city initiative.</w:t>
      </w:r>
    </w:p>
    <w:bookmarkEnd w:id="24"/>
    <w:bookmarkStart w:id="25" w:name="vi.-challenges-and-mitigation-strategies"/>
    <w:p>
      <w:pPr>
        <w:pStyle w:val="Heading2"/>
      </w:pPr>
      <w:r>
        <w:t xml:space="preserve">VI. Challenges and Mitigation Strategies</w:t>
      </w:r>
    </w:p>
    <w:p>
      <w:pPr>
        <w:pStyle w:val="FirstParagraph"/>
      </w:pPr>
      <w:r>
        <w:t xml:space="preserve">The primary challenge remained overcoming legacy system inertia in Chile's financial sector—where 61% of institutions still use mainframe-dependent workflows (Chilean Financial Authority, 2023). Our response included:</w:t>
      </w:r>
    </w:p>
    <w:p>
      <w:pPr>
        <w:numPr>
          <w:ilvl w:val="0"/>
          <w:numId w:val="1002"/>
        </w:numPr>
        <w:pStyle w:val="Compact"/>
      </w:pPr>
      <w:r>
        <w:t xml:space="preserve">Partnering with local fintechs like Kavak to develop "Legacy Bridge" connectors for SAP and Oracle systems</w:t>
      </w:r>
    </w:p>
    <w:p>
      <w:pPr>
        <w:numPr>
          <w:ilvl w:val="0"/>
          <w:numId w:val="1002"/>
        </w:numPr>
        <w:pStyle w:val="Compact"/>
      </w:pPr>
      <w:r>
        <w:t xml:space="preserve">Hosting bi-monthly Santiago-focused webinars featuring Chilean industry leaders (e.g., Bank of Chile's Chief Data Officer)</w:t>
      </w:r>
    </w:p>
    <w:p>
      <w:pPr>
        <w:numPr>
          <w:ilvl w:val="0"/>
          <w:numId w:val="1002"/>
        </w:numPr>
        <w:pStyle w:val="Compact"/>
      </w:pPr>
      <w:r>
        <w:t xml:space="preserve">Offering free pilot programs with 48-hour local support SLA—resulting in a 37% conversion rate from trial to paid</w:t>
      </w:r>
    </w:p>
    <w:bookmarkEnd w:id="25"/>
    <w:bookmarkStart w:id="26" w:name="vii.-future-outlook-q4-2023-and-beyond"/>
    <w:p>
      <w:pPr>
        <w:pStyle w:val="Heading2"/>
      </w:pPr>
      <w:r>
        <w:t xml:space="preserve">VII. Future Outlook: Q4 2023 and Beyond</w:t>
      </w:r>
    </w:p>
    <w:p>
      <w:pPr>
        <w:pStyle w:val="FirstParagraph"/>
      </w:pPr>
      <w:r>
        <w:t xml:space="preserve">With Chile Santiago now representing 19% of Astronomer's total Latin American revenue, the following initiatives are prioritized:</w:t>
      </w:r>
    </w:p>
    <w:p>
      <w:pPr>
        <w:numPr>
          <w:ilvl w:val="0"/>
          <w:numId w:val="1003"/>
        </w:numPr>
        <w:pStyle w:val="Compact"/>
      </w:pPr>
      <w:r>
        <w:rPr>
          <w:bCs/>
          <w:b/>
        </w:rPr>
        <w:t xml:space="preserve">Santiago Innovation Hub:</w:t>
      </w:r>
      <w:r>
        <w:t xml:space="preserve"> </w:t>
      </w:r>
      <w:r>
        <w:t xml:space="preserve">Launching a dedicated local R&amp;D team to develop features for Andean business patterns (e.g., seasonal agricultural data pipelines)</w:t>
      </w:r>
    </w:p>
    <w:p>
      <w:pPr>
        <w:numPr>
          <w:ilvl w:val="0"/>
          <w:numId w:val="1003"/>
        </w:numPr>
        <w:pStyle w:val="Compact"/>
      </w:pPr>
      <w:r>
        <w:rPr>
          <w:bCs/>
          <w:b/>
        </w:rPr>
        <w:t xml:space="preserve">Government Expansion:</w:t>
      </w:r>
      <w:r>
        <w:t xml:space="preserve"> </w:t>
      </w:r>
      <w:r>
        <w:t xml:space="preserve">Targeting 5+ new public sector contracts through the Chilean Ministry of Science's Open Data Program</w:t>
      </w:r>
    </w:p>
    <w:p>
      <w:pPr>
        <w:numPr>
          <w:ilvl w:val="0"/>
          <w:numId w:val="1003"/>
        </w:numPr>
        <w:pStyle w:val="Compact"/>
      </w:pPr>
      <w:r>
        <w:rPr>
          <w:bCs/>
          <w:b/>
        </w:rPr>
        <w:t xml:space="preserve">Channel Growth:</w:t>
      </w:r>
      <w:r>
        <w:t xml:space="preserve"> </w:t>
      </w:r>
      <w:r>
        <w:t xml:space="preserve">Certifying 3 additional Santiago-based MSPs (Managed Service Providers) to accelerate enterprise sales cycles</w:t>
      </w:r>
    </w:p>
    <w:p>
      <w:pPr>
        <w:pStyle w:val="FirstParagraph"/>
      </w:pPr>
      <w:r>
        <w:rPr>
          <w:bCs/>
          <w:b/>
        </w:rPr>
        <w:t xml:space="preserve">Growth Projection:</w:t>
      </w:r>
      <w:r>
        <w:t xml:space="preserve"> </w:t>
      </w:r>
      <w:r>
        <w:t xml:space="preserve">Chile Santiago market is projected to reach $1.8M in Astronomer revenue by Q2 2024, driven by the national AI strategy (Plan Chile 2030) mandating modern data platforms for all public institutions. This positions Astronomer as the foundational platform for Chile's digital transformation—making Santiago our most strategically valuable market outside North America.</w:t>
      </w:r>
    </w:p>
    <w:bookmarkEnd w:id="26"/>
    <w:bookmarkStart w:id="27" w:name="viii.-conclusion"/>
    <w:p>
      <w:pPr>
        <w:pStyle w:val="Heading2"/>
      </w:pPr>
      <w:r>
        <w:t xml:space="preserve">VIII. Conclusion</w:t>
      </w:r>
    </w:p>
    <w:p>
      <w:pPr>
        <w:pStyle w:val="FirstParagraph"/>
      </w:pPr>
      <w:r>
        <w:t xml:space="preserve">The Chile Santiago market has evolved from a promising opportunity to Astronomer's flagship Latin American success story. Our strategic localization—from Spanish-language support to time-zone-aware deployments—has transformed the Astronomer platform from a technical solution into an essential regional business enabler. As Chile accelerates its data-driven economic strategy, the Astronomer platform is uniquely positioned to become synonymous with enterprise orchestration excellence in Santiago and across Latin America.</w:t>
      </w:r>
    </w:p>
    <w:p>
      <w:pPr>
        <w:pStyle w:val="BodyText"/>
      </w:pPr>
      <w:r>
        <w:t xml:space="preserve">With continued focus on Chile Santiago's specific needs, we project sustained double-digit growth through 2024. The success here serves as a blueprint for our expansion into other key markets where cultural and operational alignment drives market leadership—proving that Astronomer isn't just a platform; it's the catalyst for data excellence in every region we serve.</w:t>
      </w:r>
    </w:p>
    <w:p>
      <w:pPr>
        <w:pStyle w:val="BodyText"/>
      </w:pPr>
      <w:r>
        <w:t xml:space="preserve">Astronomer Sales Report | Chile Santiago Regional Performance | October 26, 2023</w:t>
      </w:r>
    </w:p>
    <w:p>
      <w:pPr>
        <w:pStyle w:val="BodyText"/>
      </w:pPr>
      <w:r>
        <w:t xml:space="preserve">Confidential: Prepared exclusively for Astronomer Global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Performance in Chile Santiago</dc:title>
  <dc:creator/>
  <dc:language>en</dc:language>
  <cp:keywords/>
  <dcterms:created xsi:type="dcterms:W3CDTF">2025-12-13T02:47:13Z</dcterms:created>
  <dcterms:modified xsi:type="dcterms:W3CDTF">2025-12-13T02:47:13Z</dcterms:modified>
</cp:coreProperties>
</file>

<file path=docProps/custom.xml><?xml version="1.0" encoding="utf-8"?>
<Properties xmlns="http://schemas.openxmlformats.org/officeDocument/2006/custom-properties" xmlns:vt="http://schemas.openxmlformats.org/officeDocument/2006/docPropsVTypes"/>
</file>