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68aaee9e836f4fe73ec004da4214669f0a5d036"/>
    <w:p>
      <w:pPr>
        <w:pStyle w:val="Heading1"/>
      </w:pPr>
      <w:r>
        <w:t xml:space="preserve">Comprehensive Sales Report: Astronomer Product Suite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Stakeholders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strategic performance of the Astronomer platform within China Shanghai, demonstrating exceptional market penetration and client acquisition. As a leading data orchestration solution, Astronomer has achieved a remarkable 47% month-over-month growth in Shanghai, exceeding regional targets by 18%. The Shanghai market represents China's most dynamic tech hub for enterprise data solutions, and Astronomer's localized approach has positioned it as the preferred partner for financial institutions and tech innovators. This report confirms Astronomer's strong commercial viability in China Shanghai while highlighting pathways for sustained expansion.</w:t>
      </w:r>
    </w:p>
    <w:bookmarkEnd w:id="20"/>
    <w:bookmarkStart w:id="21" w:name="market-analysis-why-china-shanghai"/>
    <w:p>
      <w:pPr>
        <w:pStyle w:val="Heading2"/>
      </w:pPr>
      <w:r>
        <w:t xml:space="preserve">Market Analysis: Why China Shanghai?</w:t>
      </w:r>
    </w:p>
    <w:p>
      <w:pPr>
        <w:pStyle w:val="FirstParagraph"/>
      </w:pPr>
      <w:r>
        <w:t xml:space="preserve">Shanghai serves as the economic engine of China, hosting 43% of Fortune 500 companies' regional headquarters and 78% of Asia-Pacific tech R&amp;D centers. The city's data-driven transformation agenda – particularly in finance (Pudong Financial District), manufacturing, and e-commerce – creates ideal conditions for Astronomer. Unlike other Chinese markets, Shanghai boasts:</w:t>
      </w:r>
    </w:p>
    <w:p>
      <w:pPr>
        <w:numPr>
          <w:ilvl w:val="0"/>
          <w:numId w:val="1001"/>
        </w:numPr>
        <w:pStyle w:val="Compact"/>
      </w:pPr>
      <w:r>
        <w:t xml:space="preserve">High concentration of cloud-native enterprises adopting modern data stacks</w:t>
      </w:r>
    </w:p>
    <w:p>
      <w:pPr>
        <w:numPr>
          <w:ilvl w:val="0"/>
          <w:numId w:val="1001"/>
        </w:numPr>
        <w:pStyle w:val="Compact"/>
      </w:pPr>
      <w:r>
        <w:t xml:space="preserve">Government-backed "Smart City" initiatives requiring scalable pipeline management</w:t>
      </w:r>
    </w:p>
    <w:p>
      <w:pPr>
        <w:numPr>
          <w:ilvl w:val="0"/>
          <w:numId w:val="1001"/>
        </w:numPr>
        <w:pStyle w:val="Compact"/>
      </w:pPr>
      <w:r>
        <w:t xml:space="preserve">Strong English-speaking technical talent pool enabling seamless Astronomer adoption</w:t>
      </w:r>
    </w:p>
    <w:bookmarkEnd w:id="21"/>
    <w:bookmarkStart w:id="22" w:name="X1519556db415b3926983ae2167ca6dcd8f7ff3f"/>
    <w:p>
      <w:pPr>
        <w:pStyle w:val="Heading2"/>
      </w:pPr>
      <w:r>
        <w:t xml:space="preserve">Astronomer Product Performance in Shanghai</w:t>
      </w:r>
    </w:p>
    <w:p>
      <w:pPr>
        <w:pStyle w:val="FirstParagraph"/>
      </w:pPr>
      <w:r>
        <w:t xml:space="preserve">The Astronomer platform's core strengths align perfectly with Shanghai's market demands:</w:t>
      </w:r>
    </w:p>
    <w:p>
      <w:pPr>
        <w:numPr>
          <w:ilvl w:val="0"/>
          <w:numId w:val="1002"/>
        </w:numPr>
        <w:pStyle w:val="Compact"/>
      </w:pPr>
      <w:r>
        <w:rPr>
          <w:bCs/>
          <w:b/>
        </w:rPr>
        <w:t xml:space="preserve">Localized Enterprise Solution:</w:t>
      </w:r>
      <w:r>
        <w:t xml:space="preserve"> </w:t>
      </w:r>
      <w:r>
        <w:t xml:space="preserve">Astronomer's Shanghai team developed a China-compliant version featuring Alibaba Cloud integration, GDPR/PIPL data localization protocols, and Mandarin UI – critical for enterprise adoption.</w:t>
      </w:r>
    </w:p>
    <w:p>
      <w:pPr>
        <w:numPr>
          <w:ilvl w:val="0"/>
          <w:numId w:val="1002"/>
        </w:numPr>
        <w:pStyle w:val="Compact"/>
      </w:pPr>
      <w:r>
        <w:rPr>
          <w:bCs/>
          <w:b/>
        </w:rPr>
        <w:t xml:space="preserve">Financial Sector Dominance:</w:t>
      </w:r>
      <w:r>
        <w:t xml:space="preserve"> </w:t>
      </w:r>
      <w:r>
        <w:t xml:space="preserve">62% of new customers in Q3 came from Shanghai's financial institutions (including 3 Tier-1 banks), leveraging Astronomer's secure pipeline management for real-time risk analytics.</w:t>
      </w:r>
    </w:p>
    <w:p>
      <w:pPr>
        <w:numPr>
          <w:ilvl w:val="0"/>
          <w:numId w:val="1002"/>
        </w:numPr>
        <w:pStyle w:val="Compact"/>
      </w:pPr>
      <w:r>
        <w:rPr>
          <w:bCs/>
          <w:b/>
        </w:rPr>
        <w:t xml:space="preserve">Startup Ecosystem Acceleration:</w:t>
      </w:r>
      <w:r>
        <w:t xml:space="preserve"> </w:t>
      </w:r>
      <w:r>
        <w:t xml:space="preserve">Partnered with Shanghai ZJU Innovation Center to onboard 14 Series B startups using Astronomer for their data infrastructure, reducing deployment time by 65%.</w:t>
      </w:r>
    </w:p>
    <w:bookmarkEnd w:id="22"/>
    <w:bookmarkStart w:id="23" w:name="X77fce50f026e8696888f47ddedfb182c0f98d7a"/>
    <w:p>
      <w:pPr>
        <w:pStyle w:val="Heading2"/>
      </w:pPr>
      <w:r>
        <w:t xml:space="preserve">Sales Metrics: China Shanghai Market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Logo Acquisitions (Shanghai)</w:t>
            </w:r>
          </w:p>
        </w:tc>
        <w:tc>
          <w:tcPr/>
          <w:p>
            <w:pPr>
              <w:pStyle w:val="Compact"/>
              <w:jc w:val="left"/>
            </w:pPr>
            <w:r>
              <w:t xml:space="preserve">47</w:t>
            </w:r>
          </w:p>
        </w:tc>
        <w:tc>
          <w:tcPr/>
          <w:p>
            <w:pPr>
              <w:pStyle w:val="Compact"/>
              <w:jc w:val="left"/>
            </w:pPr>
            <w:r>
              <w:t xml:space="preserve">31</w:t>
            </w:r>
          </w:p>
        </w:tc>
        <w:tc>
          <w:tcPr/>
          <w:p>
            <w:pPr>
              <w:pStyle w:val="Compact"/>
              <w:jc w:val="left"/>
            </w:pPr>
            <w:r>
              <w:t xml:space="preserve">35</w:t>
            </w:r>
          </w:p>
        </w:tc>
        <w:tc>
          <w:tcPr/>
          <w:p>
            <w:pPr>
              <w:pStyle w:val="Compact"/>
              <w:jc w:val="left"/>
            </w:pPr>
            <w:r>
              <w:t xml:space="preserve">+34%</w:t>
            </w:r>
          </w:p>
        </w:tc>
      </w:tr>
      <w:tr>
        <w:tc>
          <w:tcPr/>
          <w:p>
            <w:pPr>
              <w:pStyle w:val="Compact"/>
              <w:jc w:val="left"/>
            </w:pPr>
            <w:r>
              <w:t xml:space="preserve">Average Contract Value (ACV)</w:t>
            </w:r>
          </w:p>
        </w:tc>
        <w:tc>
          <w:tcPr/>
          <w:p>
            <w:pPr>
              <w:pStyle w:val="Compact"/>
              <w:jc w:val="left"/>
            </w:pPr>
            <w:r>
              <w:t xml:space="preserve">CNY 8.2M</w:t>
            </w:r>
          </w:p>
        </w:tc>
        <w:tc>
          <w:tcPr/>
          <w:p>
            <w:pPr>
              <w:pStyle w:val="Compact"/>
              <w:jc w:val="left"/>
            </w:pPr>
            <w:r>
              <w:t xml:space="preserve">CNY 6.9M</w:t>
            </w:r>
          </w:p>
        </w:tc>
        <w:tc>
          <w:tcPr/>
          <w:p>
            <w:pPr>
              <w:pStyle w:val="Compact"/>
              <w:jc w:val="left"/>
            </w:pPr>
            <w:r>
              <w:t xml:space="preserve">CNY 7.5M</w:t>
            </w:r>
          </w:p>
        </w:tc>
        <w:tc>
          <w:tcPr/>
          <w:p>
            <w:pPr>
              <w:pStyle w:val="Compact"/>
              <w:jc w:val="left"/>
            </w:pPr>
            <w:r>
              <w:t xml:space="preserve">+10%</w:t>
            </w:r>
          </w:p>
        </w:tc>
      </w:tr>
      <w:tr>
        <w:tc>
          <w:tcPr/>
          <w:p>
            <w:pPr>
              <w:pStyle w:val="Compact"/>
              <w:jc w:val="left"/>
            </w:pPr>
            <w:r>
              <w:t xml:space="preserve">Customer Retention Rate (Shanghai)</w:t>
            </w:r>
          </w:p>
        </w:tc>
        <w:tc>
          <w:tcPr/>
          <w:p>
            <w:pPr>
              <w:pStyle w:val="Compact"/>
              <w:jc w:val="left"/>
            </w:pPr>
            <w:r>
              <w:t xml:space="preserve">94%</w:t>
            </w:r>
          </w:p>
        </w:tc>
        <w:tc>
          <w:tcPr/>
          <w:p>
            <w:pPr>
              <w:pStyle w:val="Compact"/>
              <w:jc w:val="left"/>
            </w:pPr>
            <w:r>
              <w:t xml:space="preserve">89%</w:t>
            </w:r>
          </w:p>
        </w:tc>
        <w:tc>
          <w:tcPr/>
          <w:p>
            <w:pPr>
              <w:pStyle w:val="Compact"/>
              <w:jc w:val="left"/>
            </w:pPr>
            <w:r>
              <w:t xml:space="preserve">90%</w:t>
            </w:r>
          </w:p>
        </w:tc>
        <w:tc>
          <w:tcPr/>
          <w:p>
            <w:pPr>
              <w:pStyle w:val="Compact"/>
              <w:jc w:val="left"/>
            </w:pPr>
            <w:r>
              <w:t xml:space="preserve">+4</w:t>
            </w:r>
          </w:p>
        </w:tc>
      </w:tr>
    </w:tbl>
    <w:bookmarkEnd w:id="23"/>
    <w:bookmarkStart w:id="24" w:name="Xec2bd6ec11f49fba63deb2c790c811bf2583a15"/>
    <w:p>
      <w:pPr>
        <w:pStyle w:val="Heading2"/>
      </w:pPr>
      <w:r>
        <w:t xml:space="preserve">Critical Success Factors Driving Astronomer Adoption</w:t>
      </w:r>
    </w:p>
    <w:p>
      <w:pPr>
        <w:pStyle w:val="FirstParagraph"/>
      </w:pPr>
      <w:r>
        <w:t xml:space="preserve">The following strategic initiatives directly contributed to Astronomer's Shanghai success:</w:t>
      </w:r>
    </w:p>
    <w:p>
      <w:pPr>
        <w:numPr>
          <w:ilvl w:val="0"/>
          <w:numId w:val="1003"/>
        </w:numPr>
        <w:pStyle w:val="Compact"/>
      </w:pPr>
      <w:r>
        <w:rPr>
          <w:bCs/>
          <w:b/>
        </w:rPr>
        <w:t xml:space="preserve">Regulatory Compliance Integration:</w:t>
      </w:r>
      <w:r>
        <w:t xml:space="preserve"> </w:t>
      </w:r>
      <w:r>
        <w:t xml:space="preserve">Co-developed with Shanghai Municipal Data Bureau to embed China's Cyber Security Law requirements into Astronomer's architecture, eliminating legal barriers for enterprises.</w:t>
      </w:r>
    </w:p>
    <w:p>
      <w:pPr>
        <w:numPr>
          <w:ilvl w:val="0"/>
          <w:numId w:val="1003"/>
        </w:numPr>
        <w:pStyle w:val="Compact"/>
      </w:pPr>
      <w:r>
        <w:rPr>
          <w:bCs/>
          <w:b/>
        </w:rPr>
        <w:t xml:space="preserve">Local Partnerships:</w:t>
      </w:r>
      <w:r>
        <w:t xml:space="preserve"> </w:t>
      </w:r>
      <w:r>
        <w:t xml:space="preserve">Strategic alliance with Ping An Technology and Alibaba Cloud – enabling joint solution offerings in 12 enterprise deals this quarter.</w:t>
      </w:r>
    </w:p>
    <w:p>
      <w:pPr>
        <w:numPr>
          <w:ilvl w:val="0"/>
          <w:numId w:val="1003"/>
        </w:numPr>
        <w:pStyle w:val="Compact"/>
      </w:pPr>
      <w:r>
        <w:rPr>
          <w:bCs/>
          <w:b/>
        </w:rPr>
        <w:t xml:space="preserve">Cultural Adaptation:</w:t>
      </w:r>
      <w:r>
        <w:t xml:space="preserve"> </w:t>
      </w:r>
      <w:r>
        <w:t xml:space="preserve">Shanghai sales team (85% local hires) implemented "Data Culture" workshops addressing Chinese business communication patterns, improving client trust by 37%.</w:t>
      </w:r>
    </w:p>
    <w:p>
      <w:pPr>
        <w:numPr>
          <w:ilvl w:val="0"/>
          <w:numId w:val="1003"/>
        </w:numPr>
        <w:pStyle w:val="Compact"/>
      </w:pPr>
      <w:r>
        <w:rPr>
          <w:bCs/>
          <w:b/>
        </w:rPr>
        <w:t xml:space="preserve">Cloud Optimization:</w:t>
      </w:r>
      <w:r>
        <w:t xml:space="preserve"> </w:t>
      </w:r>
      <w:r>
        <w:t xml:space="preserve">Reduced data latency for Shanghai users by 41% through Alibaba Cloud region-specific tuning of Astronomer's pipeline engine.</w:t>
      </w:r>
    </w:p>
    <w:bookmarkEnd w:id="24"/>
    <w:bookmarkStart w:id="25" w:name="challenges-and-mitigation-strategies"/>
    <w:p>
      <w:pPr>
        <w:pStyle w:val="Heading2"/>
      </w:pPr>
      <w:r>
        <w:t xml:space="preserve">Challenges and Mitigation Strategies</w:t>
      </w:r>
    </w:p>
    <w:p>
      <w:pPr>
        <w:pStyle w:val="FirstParagraph"/>
      </w:pPr>
      <w:r>
        <w:t xml:space="preserve">While growth was strong, two key challenges emerged in China Shanghai:</w:t>
      </w:r>
    </w:p>
    <w:p>
      <w:pPr>
        <w:numPr>
          <w:ilvl w:val="0"/>
          <w:numId w:val="1004"/>
        </w:numPr>
        <w:pStyle w:val="Compact"/>
      </w:pPr>
      <w:r>
        <w:rPr>
          <w:bCs/>
          <w:b/>
        </w:rPr>
        <w:t xml:space="preserve">Competitor Pressure from Local Players:</w:t>
      </w:r>
      <w:r>
        <w:t xml:space="preserve"> </w:t>
      </w:r>
      <w:r>
        <w:t xml:space="preserve">Chinese cloud vendors offered lower-cost alternatives. *Mitigation:* Astronomer launched a "Compliance Premium" package with 30% cost advantage over competitors through Alibaba Cloud discounts.</w:t>
      </w:r>
    </w:p>
    <w:p>
      <w:pPr>
        <w:numPr>
          <w:ilvl w:val="0"/>
          <w:numId w:val="1004"/>
        </w:numPr>
        <w:pStyle w:val="Compact"/>
      </w:pPr>
      <w:r>
        <w:rPr>
          <w:bCs/>
          <w:b/>
        </w:rPr>
        <w:t xml:space="preserve">Talent Retention in Shanghai Tech Hub:</w:t>
      </w:r>
      <w:r>
        <w:t xml:space="preserve"> </w:t>
      </w:r>
      <w:r>
        <w:t xml:space="preserve">Intense competition for data engineers. *Mitigation:* Implemented Astronomer's "Shanghai Data Fellowship Program" offering equity and AI training – reducing attrition by 28%.</w:t>
      </w:r>
    </w:p>
    <w:bookmarkEnd w:id="25"/>
    <w:bookmarkStart w:id="26" w:name="X9937db36618cece4320e9af6915f991e363b86b"/>
    <w:p>
      <w:pPr>
        <w:pStyle w:val="Heading2"/>
      </w:pPr>
      <w:r>
        <w:t xml:space="preserve">Future Outlook: Astronomer in China Shanghai</w:t>
      </w:r>
    </w:p>
    <w:p>
      <w:pPr>
        <w:pStyle w:val="FirstParagraph"/>
      </w:pPr>
      <w:r>
        <w:t xml:space="preserve">The Q4 2023 strategy focuses on scaling the Shanghai success model across China:</w:t>
      </w:r>
    </w:p>
    <w:p>
      <w:pPr>
        <w:numPr>
          <w:ilvl w:val="0"/>
          <w:numId w:val="1005"/>
        </w:numPr>
        <w:pStyle w:val="Compact"/>
      </w:pPr>
      <w:r>
        <w:rPr>
          <w:bCs/>
          <w:b/>
        </w:rPr>
        <w:t xml:space="preserve">Expand Financial Vertical:</w:t>
      </w:r>
      <w:r>
        <w:t xml:space="preserve"> </w:t>
      </w:r>
      <w:r>
        <w:t xml:space="preserve">Targeting all 15 major banks in Pudong for full pipeline migration, projected to add CNY 50M in ACV.</w:t>
      </w:r>
    </w:p>
    <w:p>
      <w:pPr>
        <w:numPr>
          <w:ilvl w:val="0"/>
          <w:numId w:val="1005"/>
        </w:numPr>
        <w:pStyle w:val="Compact"/>
      </w:pPr>
      <w:r>
        <w:rPr>
          <w:bCs/>
          <w:b/>
        </w:rPr>
        <w:t xml:space="preserve">Government Collaboration:</w:t>
      </w:r>
      <w:r>
        <w:t xml:space="preserve"> </w:t>
      </w:r>
      <w:r>
        <w:t xml:space="preserve">Finalizing MOU with Shanghai Data Exchange for Astronomer as the official data orchestration platform for city-wide projects.</w:t>
      </w:r>
    </w:p>
    <w:p>
      <w:pPr>
        <w:numPr>
          <w:ilvl w:val="0"/>
          <w:numId w:val="1005"/>
        </w:numPr>
        <w:pStyle w:val="Compact"/>
      </w:pPr>
      <w:r>
        <w:rPr>
          <w:bCs/>
          <w:b/>
        </w:rPr>
        <w:t xml:space="preserve">Sustainability Initiative:</w:t>
      </w:r>
      <w:r>
        <w:t xml:space="preserve"> </w:t>
      </w:r>
      <w:r>
        <w:t xml:space="preserve">Launching "Green Data Pipelines" solution targeting Shanghai's 2025 carbon neutrality goals – already generating 11 qualified leads.</w:t>
      </w:r>
    </w:p>
    <w:bookmarkEnd w:id="26"/>
    <w:bookmarkStart w:id="27" w:name="Xea24a4965781afd9c1a6849df0d5876d3b789b0"/>
    <w:p>
      <w:pPr>
        <w:pStyle w:val="Heading2"/>
      </w:pPr>
      <w:r>
        <w:t xml:space="preserve">Conclusion: Astronomer's Strategic Position in China Shanghai</w:t>
      </w:r>
    </w:p>
    <w:p>
      <w:pPr>
        <w:pStyle w:val="FirstParagraph"/>
      </w:pPr>
      <w:r>
        <w:t xml:space="preserve">This Sales Report confirms that Astronomer has successfully established itself as the premier data orchestration platform in China Shanghai. The market response validates our localization strategy, with Shanghai now representing 34% of all enterprise contracts in Greater China – up from 19% a year ago. Crucially, Astronomer's success stems not from generic sales tactics, but through deep integration with Shanghai's economic ecosystem: meeting regulatory needs, partnering with local tech giants, and adapting to the city's unique business culture. As Shanghai evolves into an AI-powered global data hub by 2025, Astronomer is positioned to capture 45% market share in China's enterprise orchestration segment. We recommend doubling down on Shanghai operations as the model for all China expansion – where Astronomer has proven its ability to deliver both commercial results and strategic value in one of the world's most sophisticated markets.</w:t>
      </w:r>
    </w:p>
    <w:p>
      <w:pPr>
        <w:pStyle w:val="BodyText"/>
      </w:pPr>
      <w:r>
        <w:rPr>
          <w:bCs/>
          <w:b/>
        </w:rPr>
        <w:t xml:space="preserve">Prepared By:</w:t>
      </w:r>
      <w:r>
        <w:t xml:space="preserve"> </w:t>
      </w:r>
      <w:r>
        <w:t xml:space="preserve">Shanghai Regional Sales Director, Astronomer Global</w:t>
      </w:r>
      <w:r>
        <w:br/>
      </w:r>
      <w:r>
        <w:rPr>
          <w:bCs/>
          <w:b/>
        </w:rPr>
        <w:t xml:space="preserve">Contact:</w:t>
      </w:r>
      <w:r>
        <w:t xml:space="preserve"> </w:t>
      </w:r>
      <w:r>
        <w:t xml:space="preserve">shanghai.sales@astronomer.io | +86 21 5599 0088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China Shanghai Market Performance</dc:title>
  <dc:creator/>
  <dc:language>en</dc:language>
  <cp:keywords/>
  <dcterms:created xsi:type="dcterms:W3CDTF">2026-07-23T09:19:46Z</dcterms:created>
  <dcterms:modified xsi:type="dcterms:W3CDTF">2026-07-23T09:19:46Z</dcterms:modified>
</cp:coreProperties>
</file>

<file path=docProps/custom.xml><?xml version="1.0" encoding="utf-8"?>
<Properties xmlns="http://schemas.openxmlformats.org/officeDocument/2006/custom-properties" xmlns:vt="http://schemas.openxmlformats.org/officeDocument/2006/docPropsVTypes"/>
</file>