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30" w:name="X5beb0d9f00113cf07e7b63d19aa96e9214186dd"/>
    <w:p>
      <w:pPr>
        <w:pStyle w:val="Heading1"/>
      </w:pPr>
      <w:r>
        <w:t xml:space="preserve">Sales Report: Astronomer Market Performance in Colombia Bogotá</w:t>
      </w:r>
    </w:p>
    <w:bookmarkStart w:id="20" w:name="executive-summary"/>
    <w:p>
      <w:pPr>
        <w:pStyle w:val="Heading2"/>
      </w:pPr>
      <w:r>
        <w:t xml:space="preserve">Executive Summary</w:t>
      </w:r>
    </w:p>
    <w:p>
      <w:pPr>
        <w:pStyle w:val="FirstParagraph"/>
      </w:pPr>
      <w:r>
        <w:t xml:space="preserve">This comprehensive Sales Report details the performance of Astronomer, the leading cloud-native data orchestration platform, across Colombia's premier business hub—Bogotá. Over the past fiscal quarter (Q3 2023), our team in Bogotá achieved remarkable growth with a 147% year-over-year increase in enterprise subscriptions and a 68% market share penetration within Colombia's data engineering sector. This report analyzes key metrics, strategic initiatives, customer success stories, and future opportunities specifically tailored to the dynamic Colombian market landscape. Astronomer has emerged as the platform of choice for Bogotá's top financial institutions, e-commerce leaders, and government digital transformation projects.</w:t>
      </w:r>
    </w:p>
    <w:bookmarkEnd w:id="20"/>
    <w:bookmarkStart w:id="21" w:name="market-context-why-astronomer-in-bogotá"/>
    <w:p>
      <w:pPr>
        <w:pStyle w:val="Heading2"/>
      </w:pPr>
      <w:r>
        <w:t xml:space="preserve">Market Context: Why Astronomer in Bogotá?</w:t>
      </w:r>
    </w:p>
    <w:p>
      <w:pPr>
        <w:pStyle w:val="FirstParagraph"/>
      </w:pPr>
      <w:r>
        <w:t xml:space="preserve">Bogotá represents Colombia's undisputed economic capital, housing 43% of the nation's Fortune 500 companies and driving 48% of national GDP. The city's rapid digital transformation—with a projected $1.2B investment in data infrastructure by 2025—creates ideal conditions for Astronomer's value proposition. As Colombia accelerates its adoption of cloud-native analytics (up 317% since 2020 per ITA Colombia), the demand for unified data orchestration has surged. Astronomer addresses critical pain points: reducing manual pipeline maintenance by 75%, accelerating time-to-insight by 60%, and enabling GDPR-compliant data governance across Latin American operations. In Bogotá alone, we've observed a 220% increase in requests for "data workflow automation" among local enterprises since January 2023.</w:t>
      </w:r>
    </w:p>
    <w:bookmarkEnd w:id="21"/>
    <w:bookmarkStart w:id="22" w:name="X5dd03967059f923a0cb0b55510cb407c0babb58"/>
    <w:p>
      <w:pPr>
        <w:pStyle w:val="Heading2"/>
      </w:pPr>
      <w:r>
        <w:t xml:space="preserve">Q3 2023 Sales Performance: Colombia Bogotá</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New Enterprise Contracts (Bogotá)</w:t>
      </w:r>
    </w:p>
    <w:p>
      <w:pPr>
        <w:pStyle w:val="BodyText"/>
      </w:pPr>
      <w:r>
        <w:t xml:space="preserve">$1.85M ARR</w:t>
      </w:r>
    </w:p>
    <w:p>
      <w:pPr>
        <w:pStyle w:val="BodyText"/>
      </w:pPr>
      <w:r>
        <w:t xml:space="preserve">+147%</w:t>
      </w:r>
    </w:p>
    <w:p>
      <w:pPr>
        <w:pStyle w:val="BodyText"/>
      </w:pPr>
      <w:r>
        <w:t xml:space="preserve">126% of Target</w:t>
      </w:r>
    </w:p>
    <w:p>
      <w:pPr>
        <w:pStyle w:val="BodyText"/>
      </w:pPr>
      <w:r>
        <w:t xml:space="preserve">Customer Acquisition Cost (CAC)</w:t>
      </w:r>
    </w:p>
    <w:p>
      <w:pPr>
        <w:pStyle w:val="BodyText"/>
      </w:pPr>
      <w:r>
        <w:t xml:space="preserve">&lt;</w:t>
      </w:r>
    </w:p>
    <w:p>
      <w:pPr>
        <w:pStyle w:val="BodyText"/>
      </w:pPr>
      <w:r>
        <w:t xml:space="preserve">$8,200</w:t>
      </w:r>
    </w:p>
    <w:p>
      <w:pPr>
        <w:pStyle w:val="BodyText"/>
      </w:pPr>
      <w:r>
        <w:t xml:space="preserve">&lt;</w:t>
      </w:r>
    </w:p>
    <w:p>
      <w:pPr>
        <w:pStyle w:val="BodyText"/>
      </w:pPr>
      <w:r>
        <w:t xml:space="preserve">-18%</w:t>
      </w:r>
    </w:p>
    <w:p>
      <w:pPr>
        <w:pStyle w:val="BodyText"/>
      </w:pPr>
      <w:r>
        <w:t xml:space="preserve">Net Revenue Retention (NRR)</w:t>
      </w:r>
    </w:p>
    <w:p>
      <w:pPr>
        <w:pStyle w:val="BodyText"/>
      </w:pPr>
      <w:r>
        <w:t xml:space="preserve">&lt;</w:t>
      </w:r>
    </w:p>
    <w:p>
      <w:pPr>
        <w:pStyle w:val="BodyText"/>
      </w:pPr>
      <w:r>
        <w:t xml:space="preserve">132%</w:t>
      </w:r>
    </w:p>
    <w:p>
      <w:pPr>
        <w:pStyle w:val="BodyText"/>
      </w:pPr>
      <w:r>
        <w:t xml:space="preserve">+29% YoY</w:t>
      </w:r>
    </w:p>
    <w:p>
      <w:pPr>
        <w:pStyle w:val="BodyText"/>
      </w:pPr>
      <w:r>
        <w:t xml:space="preserve">Market Share in Bogotá Data Engineering</w:t>
      </w:r>
    </w:p>
    <w:p>
      <w:pPr>
        <w:pStyle w:val="BodyText"/>
      </w:pPr>
      <w:r>
        <w:t xml:space="preserve">68%</w:t>
      </w:r>
    </w:p>
    <w:p>
      <w:pPr>
        <w:pStyle w:val="BodyText"/>
      </w:pPr>
      <w:r>
        <w:t xml:space="preserve">&lt;</w:t>
      </w:r>
    </w:p>
    <w:p>
      <w:pPr>
        <w:pStyle w:val="BodyText"/>
      </w:pPr>
      <w:r>
        <w:t xml:space="preserve">+41pp YoY</w:t>
      </w:r>
    </w:p>
    <w:p>
      <w:pPr>
        <w:pStyle w:val="BodyText"/>
      </w:pPr>
      <w:r>
        <w:t xml:space="preserve">The Bogotá office closed 37 new enterprise deals this quarter, including landmark contracts with:</w:t>
      </w:r>
    </w:p>
    <w:p>
      <w:pPr>
        <w:numPr>
          <w:ilvl w:val="0"/>
          <w:numId w:val="1001"/>
        </w:numPr>
        <w:pStyle w:val="Compact"/>
      </w:pPr>
      <w:r>
        <w:rPr>
          <w:bCs/>
          <w:b/>
        </w:rPr>
        <w:t xml:space="preserve">Bancolombia</w:t>
      </w:r>
      <w:r>
        <w:t xml:space="preserve">: $580K annual contract for unified pipeline management across 12 fintech products</w:t>
      </w:r>
    </w:p>
    <w:p>
      <w:pPr>
        <w:numPr>
          <w:ilvl w:val="0"/>
          <w:numId w:val="1001"/>
        </w:numPr>
        <w:pStyle w:val="Compact"/>
      </w:pPr>
      <w:r>
        <w:rPr>
          <w:bCs/>
          <w:b/>
        </w:rPr>
        <w:t xml:space="preserve">Grupo Éxito</w:t>
      </w:r>
      <w:r>
        <w:t xml:space="preserve">: $420K deal to modernize retail analytics infrastructure supporting 3,200 stores</w:t>
      </w:r>
    </w:p>
    <w:p>
      <w:pPr>
        <w:numPr>
          <w:ilvl w:val="0"/>
          <w:numId w:val="1001"/>
        </w:numPr>
        <w:pStyle w:val="Compact"/>
      </w:pPr>
      <w:r>
        <w:rPr>
          <w:bCs/>
          <w:b/>
        </w:rPr>
        <w:t xml:space="preserve">MinTIC (Colombia's Ministry of Information Technology)</w:t>
      </w:r>
      <w:r>
        <w:t xml:space="preserve">: $315K contract for national digital service orchestration</w:t>
      </w:r>
    </w:p>
    <w:bookmarkEnd w:id="22"/>
    <w:bookmarkStart w:id="26" w:name="X48b9f59d7d4e6a198131783b2c4c120fc715c83"/>
    <w:p>
      <w:pPr>
        <w:pStyle w:val="Heading2"/>
      </w:pPr>
      <w:r>
        <w:t xml:space="preserve">Customer Segment Analysis: Bogotá's Strategic Verticals</w:t>
      </w:r>
    </w:p>
    <w:p>
      <w:pPr>
        <w:pStyle w:val="FirstParagraph"/>
      </w:pPr>
      <w:r>
        <w:t xml:space="preserve">Astronomer's success in Colombia Bogotá is fueled by strategic focus on high-value verticals:</w:t>
      </w:r>
    </w:p>
    <w:bookmarkStart w:id="23" w:name="financial-services-41-of-revenue"/>
    <w:p>
      <w:pPr>
        <w:pStyle w:val="Heading3"/>
      </w:pPr>
      <w:r>
        <w:t xml:space="preserve">Financial Services (41% of Revenue)</w:t>
      </w:r>
    </w:p>
    <w:p>
      <w:pPr>
        <w:pStyle w:val="FirstParagraph"/>
      </w:pPr>
      <w:r>
        <w:t xml:space="preserve">Bogotá's banking sector leads adoption, with Bancolombia, Davivienda, and Nequi implementing Astronomer to automate regulatory reporting (CCAF), fraud detection models, and real-time customer analytics. A key differentiator is our localized compliance framework addressing Colombia's Resolution 0254 of 2023 for data processing. One client reduced monthly compliance costs by $185K through Astronomer's built-in audit trails.</w:t>
      </w:r>
    </w:p>
    <w:bookmarkEnd w:id="23"/>
    <w:bookmarkStart w:id="24" w:name="government-public-sector-29-of-revenue"/>
    <w:p>
      <w:pPr>
        <w:pStyle w:val="Heading3"/>
      </w:pPr>
      <w:r>
        <w:t xml:space="preserve">Government &amp; Public Sector (29% of Revenue)</w:t>
      </w:r>
    </w:p>
    <w:p>
      <w:pPr>
        <w:pStyle w:val="FirstParagraph"/>
      </w:pPr>
      <w:r>
        <w:t xml:space="preserve">The MinTIC contract exemplifies our success in public sector digital transformation. Astronomer's open-source core aligns with Colombia's national data sovereignty law, while its cloud-agnostic architecture supports Bogotá's hybrid infrastructure strategy. The platform now powers 18 government agencies' data pipelines, processing 27TB daily for social programs like "Mi Casa Ya" housing initiatives.</w:t>
      </w:r>
    </w:p>
    <w:bookmarkEnd w:id="24"/>
    <w:bookmarkStart w:id="25" w:name="retail-e-commerce-23-of-revenue"/>
    <w:p>
      <w:pPr>
        <w:pStyle w:val="Heading3"/>
      </w:pPr>
      <w:r>
        <w:t xml:space="preserve">Retail &amp; E-commerce (23% of Revenue)</w:t>
      </w:r>
    </w:p>
    <w:p>
      <w:pPr>
        <w:pStyle w:val="FirstParagraph"/>
      </w:pPr>
      <w:r>
        <w:t xml:space="preserve">With Bogotá's e-commerce market growing at 44% annually, Grupo Éxito and other retailers use Astronomer to synchronize inventory across physical/digital channels. Their implementation cut supply chain analytics latency by 68%, enabling real-time dynamic pricing during Black Friday sales events.</w:t>
      </w:r>
    </w:p>
    <w:bookmarkEnd w:id="25"/>
    <w:bookmarkEnd w:id="26"/>
    <w:bookmarkStart w:id="27" w:name="overcoming-local-challenges"/>
    <w:p>
      <w:pPr>
        <w:pStyle w:val="Heading2"/>
      </w:pPr>
      <w:r>
        <w:t xml:space="preserve">Overcoming Local Challenges</w:t>
      </w:r>
    </w:p>
    <w:p>
      <w:pPr>
        <w:pStyle w:val="FirstParagraph"/>
      </w:pPr>
      <w:r>
        <w:t xml:space="preserve">Bogotá's market presented unique hurdles we've strategically addressed:</w:t>
      </w:r>
    </w:p>
    <w:p>
      <w:pPr>
        <w:numPr>
          <w:ilvl w:val="0"/>
          <w:numId w:val="1002"/>
        </w:numPr>
        <w:pStyle w:val="Compact"/>
      </w:pPr>
      <w:r>
        <w:rPr>
          <w:bCs/>
          <w:b/>
        </w:rPr>
        <w:t xml:space="preserve">Language Barrier Solution:</w:t>
      </w:r>
      <w:r>
        <w:t xml:space="preserve"> </w:t>
      </w:r>
      <w:r>
        <w:t xml:space="preserve">We deployed all training materials in Colombian Spanish and established a local 24/7 support team (18 staff) based at our Bogotá office. This reduced onboarding time by 55%.</w:t>
      </w:r>
    </w:p>
    <w:p>
      <w:pPr>
        <w:numPr>
          <w:ilvl w:val="0"/>
          <w:numId w:val="1002"/>
        </w:numPr>
        <w:pStyle w:val="Compact"/>
      </w:pPr>
      <w:r>
        <w:rPr>
          <w:bCs/>
          <w:b/>
        </w:rPr>
        <w:t xml:space="preserve">Cloud Infrastructure Gaps:</w:t>
      </w:r>
      <w:r>
        <w:t xml:space="preserve"> </w:t>
      </w:r>
      <w:r>
        <w:t xml:space="preserve">Partnering with Codo (Colombia's leading cloud provider) to create Astronomer-specific deployment templates for AWS and Azure in Latin America, eliminating 3-4 week setup delays common in local implementations.</w:t>
      </w:r>
    </w:p>
    <w:p>
      <w:pPr>
        <w:numPr>
          <w:ilvl w:val="0"/>
          <w:numId w:val="1002"/>
        </w:numPr>
        <w:pStyle w:val="Compact"/>
      </w:pPr>
      <w:r>
        <w:rPr>
          <w:bCs/>
          <w:b/>
        </w:rPr>
        <w:t xml:space="preserve">Cultural Adaptation:</w:t>
      </w:r>
      <w:r>
        <w:t xml:space="preserve"> </w:t>
      </w:r>
      <w:r>
        <w:t xml:space="preserve">Tailored sales approach emphasizing "Bogotá-first" success stories (e.g., how a local fintech increased pipeline efficiency by 200% during pandemic recovery) over generic global case studies.</w:t>
      </w:r>
    </w:p>
    <w:bookmarkEnd w:id="27"/>
    <w:bookmarkStart w:id="28" w:name="strategic-initiatives-for-q4-2023"/>
    <w:p>
      <w:pPr>
        <w:pStyle w:val="Heading2"/>
      </w:pPr>
      <w:r>
        <w:t xml:space="preserve">Strategic Initiatives for Q4 2023</w:t>
      </w:r>
    </w:p>
    <w:p>
      <w:pPr>
        <w:pStyle w:val="FirstParagraph"/>
      </w:pPr>
      <w:r>
        <w:t xml:space="preserve">Building on Bogotá's momentum, our priority initiatives include:</w:t>
      </w:r>
    </w:p>
    <w:p>
      <w:pPr>
        <w:numPr>
          <w:ilvl w:val="0"/>
          <w:numId w:val="1003"/>
        </w:numPr>
        <w:pStyle w:val="Compact"/>
      </w:pPr>
      <w:r>
        <w:rPr>
          <w:bCs/>
          <w:b/>
        </w:rPr>
        <w:t xml:space="preserve">Bogotá Data Summit 2023</w:t>
      </w:r>
      <w:r>
        <w:t xml:space="preserve">: Hosting Colombia's largest data engineering event (Oct 15-17) featuring Astronomer workshops with local clients. Target: 500+ attendees, generating $450K in pipeline.</w:t>
      </w:r>
    </w:p>
    <w:p>
      <w:pPr>
        <w:numPr>
          <w:ilvl w:val="0"/>
          <w:numId w:val="1003"/>
        </w:numPr>
        <w:pStyle w:val="Compact"/>
      </w:pPr>
      <w:r>
        <w:rPr>
          <w:bCs/>
          <w:b/>
        </w:rPr>
        <w:t xml:space="preserve">Government Partnerships</w:t>
      </w:r>
      <w:r>
        <w:t xml:space="preserve">: Expanding MinTIC collaboration to include AI-powered analytics modules for Colombia's national digital ID system.</w:t>
      </w:r>
    </w:p>
    <w:p>
      <w:pPr>
        <w:numPr>
          <w:ilvl w:val="0"/>
          <w:numId w:val="1003"/>
        </w:numPr>
        <w:pStyle w:val="Compact"/>
      </w:pPr>
      <w:r>
        <w:rPr>
          <w:bCs/>
          <w:b/>
        </w:rPr>
        <w:t xml:space="preserve">Local Talent Development</w:t>
      </w:r>
      <w:r>
        <w:t xml:space="preserve">: Launching "Astronomer Academy" with Universidad de los Andes to train 200 Colombian data engineers annually, reducing client onboarding friction.</w:t>
      </w:r>
    </w:p>
    <w:bookmarkEnd w:id="28"/>
    <w:bookmarkStart w:id="29" w:name="Xe03d361bf7e7aeb4c3ae8f9698ee05e7295dff0"/>
    <w:p>
      <w:pPr>
        <w:pStyle w:val="Heading2"/>
      </w:pPr>
      <w:r>
        <w:t xml:space="preserve">Conclusion: Astronomer's Future in Colombia Bogotá</w:t>
      </w:r>
    </w:p>
    <w:p>
      <w:pPr>
        <w:pStyle w:val="FirstParagraph"/>
      </w:pPr>
      <w:r>
        <w:t xml:space="preserve">The Sales Report confirms Astronomer has not merely entered the Colombia Bogotá market—it has become an indispensable catalyst for data-driven transformation. Our 68% market share leadership in the city positions us as the dominant force accelerating Colombia's digital economy. With enterprise adoption rates exceeding Latin American averages by 3.2x and a net revenue retention of 132%, Astronomer's model is validated for Bogotá's unique needs.</w:t>
      </w:r>
    </w:p>
    <w:p>
      <w:pPr>
        <w:pStyle w:val="BodyText"/>
      </w:pPr>
      <w:r>
        <w:t xml:space="preserve">Looking ahead, we project $5.2M ARR from Colombia Bogotá by Q1 2024—representing 87% of all Latin American revenue. This growth will be fueled by expanding our government sector footprint (target: 35 new public agencies), deepening financial services penetration (aiming for 80% market share in top Colombian banks), and leveraging Bogotá's emerging tech ecosystem to incubate local partner solutions.</w:t>
      </w:r>
    </w:p>
    <w:p>
      <w:pPr>
        <w:pStyle w:val="BodyText"/>
      </w:pPr>
      <w:r>
        <w:t xml:space="preserve">As Colombia's Digital Transformation Policy accelerates, Astronomer stands ready to be the backbone of Bogotá's data infrastructure. This Sales Report demonstrates that our platform isn't just meeting market demand—it is actively reshaping it. For the first time in Colombian business history, data orchestration has moved from a technical concern to a strategic imperative, and Astronomer is leading this revolution from the heart of Colombia's capital.</w:t>
      </w:r>
    </w:p>
    <w:p>
      <w:pPr>
        <w:pStyle w:val="BodyText"/>
      </w:pPr>
      <w:r>
        <w:rPr>
          <w:iCs/>
          <w:i/>
        </w:rPr>
        <w:t xml:space="preserve">Prepared by Astronomer Global Sales Team | Bogotá Office | September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Performance in Colombia Bogotá</dc:title>
  <dc:creator/>
  <dc:language>en</dc:language>
  <cp:keywords/>
  <dcterms:created xsi:type="dcterms:W3CDTF">2025-12-12T18:22:41Z</dcterms:created>
  <dcterms:modified xsi:type="dcterms:W3CDTF">2025-12-12T18:22:41Z</dcterms:modified>
</cp:coreProperties>
</file>

<file path=docProps/custom.xml><?xml version="1.0" encoding="utf-8"?>
<Properties xmlns="http://schemas.openxmlformats.org/officeDocument/2006/custom-properties" xmlns:vt="http://schemas.openxmlformats.org/officeDocument/2006/docPropsVTypes"/>
</file>