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Astronomer</w:t>
      </w:r>
      <w:r>
        <w:t xml:space="preserve"> </w:t>
      </w:r>
      <w:r>
        <w:t xml:space="preserve">Sales</w:t>
      </w:r>
      <w:r>
        <w:t xml:space="preserve"> </w:t>
      </w:r>
      <w:r>
        <w:t xml:space="preserve">Report:</w:t>
      </w:r>
      <w:r>
        <w:t xml:space="preserve"> </w:t>
      </w:r>
      <w:r>
        <w:t xml:space="preserve">Egypt</w:t>
      </w:r>
      <w:r>
        <w:t xml:space="preserve"> </w:t>
      </w:r>
      <w:r>
        <w:t xml:space="preserve">Alexandria</w:t>
      </w:r>
      <w:r>
        <w:t xml:space="preserve"> </w:t>
      </w:r>
      <w:r>
        <w:t xml:space="preserve">Market</w:t>
      </w:r>
      <w:r>
        <w:t xml:space="preserve"> </w:t>
      </w:r>
      <w:r>
        <w:t xml:space="preserve">Analysis</w:t>
      </w:r>
    </w:p>
    <w:bookmarkStart w:id="28" w:name="X4d3d5a66c75d894e9b7d06ff5a5f388ca7ee8a0"/>
    <w:p>
      <w:pPr>
        <w:pStyle w:val="Heading1"/>
      </w:pPr>
      <w:r>
        <w:t xml:space="preserve">Comprehensive Sales Report: Astronomer Market Performance in Egypt Alexandria (Q3 2023)</w:t>
      </w:r>
    </w:p>
    <w:bookmarkStart w:id="20" w:name="executive-summary"/>
    <w:p>
      <w:pPr>
        <w:pStyle w:val="Heading2"/>
      </w:pPr>
      <w:r>
        <w:t xml:space="preserve">Executive Summary</w:t>
      </w:r>
    </w:p>
    <w:p>
      <w:pPr>
        <w:pStyle w:val="FirstParagraph"/>
      </w:pPr>
      <w:r>
        <w:t xml:space="preserve">This Sales Report details the performance of Astronomer, a leading provider of advanced data analytics solutions, across the dynamic market landscape of Egypt Alexandria. Covering the period from July to September 2023, this document presents key sales metrics, strategic insights, and forward-looking recommendations tailored specifically for our Alexandria operations. Despite regional economic fluctuations and competitive pressures in Egypt's tech sector, Astronomer achieved a remarkable 18% year-over-year growth in Alexandria—a testament to our localized market approach and deep understanding of the city's unique business ecosystem. This report underscores how Astronomer has become an indispensable partner for enterprises navigating digital transformation within Egypt's second-largest city.</w:t>
      </w:r>
    </w:p>
    <w:bookmarkEnd w:id="20"/>
    <w:bookmarkStart w:id="21" w:name="market-context-why-alexandria"/>
    <w:p>
      <w:pPr>
        <w:pStyle w:val="Heading2"/>
      </w:pPr>
      <w:r>
        <w:t xml:space="preserve">Market Context: Why Alexandria?</w:t>
      </w:r>
    </w:p>
    <w:p>
      <w:pPr>
        <w:pStyle w:val="FirstParagraph"/>
      </w:pPr>
      <w:r>
        <w:t xml:space="preserve">Alexandria represents a strategic cornerstone of Astronomer's expansion into North Africa. As Egypt's premier commercial hub with 5.3 million residents, the city hosts major port operations, educational institutions like Alexandria University, and a rapidly growing tech startup ecosystem. Our market research identified Alexandria as having the highest concentration of enterprises seeking data-driven solutions in Northeast Africa—particularly in maritime logistics (port authorities), pharmaceutical manufacturing (Alexandria's industrial zone), and higher education sectors. The Egyptian government's "Digital Egypt" initiative further accelerates demand for tools like Astronomer that enable real-time analytics, making this city a high-potential market for our platform.</w:t>
      </w:r>
    </w:p>
    <w:bookmarkEnd w:id="21"/>
    <w:bookmarkStart w:id="22" w:name="q3-2023-sales-performance-highlights"/>
    <w:p>
      <w:pPr>
        <w:pStyle w:val="Heading2"/>
      </w:pPr>
      <w:r>
        <w:t xml:space="preserve">Q3 2023 Sales Performance Highlights</w:t>
      </w:r>
    </w:p>
    <w:p>
      <w:pPr>
        <w:pStyle w:val="FirstParagraph"/>
      </w:pPr>
      <w:r>
        <w:t xml:space="preserve">Astronomer's Alexandria sales team exceeded targets by 15% in Q3, securing contracts worth EGP 8.7 million (approx. $470,000). Key achievements include:</w:t>
      </w:r>
    </w:p>
    <w:p>
      <w:pPr>
        <w:numPr>
          <w:ilvl w:val="0"/>
          <w:numId w:val="1001"/>
        </w:numPr>
        <w:pStyle w:val="Compact"/>
      </w:pPr>
      <w:r>
        <w:rPr>
          <w:bCs/>
          <w:b/>
        </w:rPr>
        <w:t xml:space="preserve">Enterprise Expansion:</w:t>
      </w:r>
      <w:r>
        <w:t xml:space="preserve"> </w:t>
      </w:r>
      <w:r>
        <w:t xml:space="preserve">Closed 12 new enterprise deals with major Alexandria-based companies including Alexandria Ports Authority (implementing real-time cargo analytics) and Pharos Pharma Group (adopting predictive maintenance modules).</w:t>
      </w:r>
    </w:p>
    <w:p>
      <w:pPr>
        <w:numPr>
          <w:ilvl w:val="0"/>
          <w:numId w:val="1001"/>
        </w:numPr>
        <w:pStyle w:val="Compact"/>
      </w:pPr>
      <w:r>
        <w:rPr>
          <w:bCs/>
          <w:b/>
        </w:rPr>
        <w:t xml:space="preserve">Solution Adoption:</w:t>
      </w:r>
      <w:r>
        <w:t xml:space="preserve"> </w:t>
      </w:r>
      <w:r>
        <w:t xml:space="preserve">34% of new customers chose Astronomer's "Astronomer Cloud" suite—demonstrating strong demand for scalable, cloud-based analytics solutions in Egypt's evolving IT infrastructure.</w:t>
      </w:r>
    </w:p>
    <w:p>
      <w:pPr>
        <w:numPr>
          <w:ilvl w:val="0"/>
          <w:numId w:val="1001"/>
        </w:numPr>
        <w:pStyle w:val="Compact"/>
      </w:pPr>
      <w:r>
        <w:rPr>
          <w:bCs/>
          <w:b/>
        </w:rPr>
        <w:t xml:space="preserve">Channel Growth:</w:t>
      </w:r>
      <w:r>
        <w:t xml:space="preserve"> </w:t>
      </w:r>
      <w:r>
        <w:t xml:space="preserve">Partner network expanded by 22% with Alexandria-based system integrators (e.g., TechNova Solutions) driving 45% of new revenue through co-selling initiatives.</w:t>
      </w:r>
    </w:p>
    <w:p>
      <w:pPr>
        <w:numPr>
          <w:ilvl w:val="0"/>
          <w:numId w:val="1001"/>
        </w:numPr>
        <w:pStyle w:val="Compact"/>
      </w:pPr>
      <w:r>
        <w:rPr>
          <w:bCs/>
          <w:b/>
        </w:rPr>
        <w:t xml:space="preserve">Cross-Sell Success:</w:t>
      </w:r>
      <w:r>
        <w:t xml:space="preserve"> </w:t>
      </w:r>
      <w:r>
        <w:t xml:space="preserve">Achieved 68% customer retention rate among existing clients, with an average revenue per user (ARPU) increase of 23% from upgraded subscriptions.</w:t>
      </w:r>
    </w:p>
    <w:bookmarkEnd w:id="22"/>
    <w:bookmarkStart w:id="23" w:name="Xa66cfabe4832753142e112f01aefe54e4540fef"/>
    <w:p>
      <w:pPr>
        <w:pStyle w:val="Heading2"/>
      </w:pPr>
      <w:r>
        <w:t xml:space="preserve">Regional Market Analysis: Alexandria's Unique Dynamics</w:t>
      </w:r>
    </w:p>
    <w:p>
      <w:pPr>
        <w:pStyle w:val="FirstParagraph"/>
      </w:pPr>
      <w:r>
        <w:t xml:space="preserve">The Alexandria market demands hyper-localized solutions. Unlike Cairo's centralized corporate environment, Alexandria operates with a distinct blend of industrial heritage and emerging innovation clusters. Astronomer adapted by:</w:t>
      </w:r>
    </w:p>
    <w:p>
      <w:pPr>
        <w:numPr>
          <w:ilvl w:val="0"/>
          <w:numId w:val="1002"/>
        </w:numPr>
        <w:pStyle w:val="Compact"/>
      </w:pPr>
      <w:r>
        <w:rPr>
          <w:bCs/>
          <w:b/>
        </w:rPr>
        <w:t xml:space="preserve">Localized Onboarding:</w:t>
      </w:r>
      <w:r>
        <w:t xml:space="preserve"> </w:t>
      </w:r>
      <w:r>
        <w:t xml:space="preserve">Training teams to address port-specific logistics challenges (e.g., handling cargo data across Alexandria's 20+ terminals) rather than generic enterprise templates.</w:t>
      </w:r>
    </w:p>
    <w:p>
      <w:pPr>
        <w:numPr>
          <w:ilvl w:val="0"/>
          <w:numId w:val="1002"/>
        </w:numPr>
        <w:pStyle w:val="Compact"/>
      </w:pPr>
      <w:r>
        <w:rPr>
          <w:bCs/>
          <w:b/>
        </w:rPr>
        <w:t xml:space="preserve">Cultural Alignment:</w:t>
      </w:r>
      <w:r>
        <w:t xml:space="preserve"> </w:t>
      </w:r>
      <w:r>
        <w:t xml:space="preserve">Partnering with Alexandria University's IT department for joint workshops, creating a pipeline of locally trained data analysts who understand the city's business nuances.</w:t>
      </w:r>
    </w:p>
    <w:p>
      <w:pPr>
        <w:numPr>
          <w:ilvl w:val="0"/>
          <w:numId w:val="1002"/>
        </w:numPr>
        <w:pStyle w:val="Compact"/>
      </w:pPr>
      <w:r>
        <w:rPr>
          <w:bCs/>
          <w:b/>
        </w:rPr>
        <w:t xml:space="preserve">Compliance Integration:</w:t>
      </w:r>
      <w:r>
        <w:t xml:space="preserve"> </w:t>
      </w:r>
      <w:r>
        <w:t xml:space="preserve">Pre-configuring solutions to meet Egypt's Data Protection Law (2021), a critical concern for Alexandria-based exporters navigating EU trade regulations.</w:t>
      </w:r>
    </w:p>
    <w:bookmarkEnd w:id="23"/>
    <w:bookmarkStart w:id="24" w:name="challenges-and-strategic-response"/>
    <w:p>
      <w:pPr>
        <w:pStyle w:val="Heading2"/>
      </w:pPr>
      <w:r>
        <w:t xml:space="preserve">Challenges and Strategic Response</w:t>
      </w:r>
    </w:p>
    <w:p>
      <w:pPr>
        <w:pStyle w:val="FirstParagraph"/>
      </w:pPr>
      <w:r>
        <w:t xml:space="preserve">Alexandria presented unique hurdles requiring agile countermeasures:</w:t>
      </w:r>
    </w:p>
    <w:p>
      <w:pPr>
        <w:numPr>
          <w:ilvl w:val="0"/>
          <w:numId w:val="1003"/>
        </w:numPr>
        <w:pStyle w:val="Compact"/>
      </w:pPr>
      <w:r>
        <w:rPr>
          <w:iCs/>
          <w:i/>
        </w:rPr>
        <w:t xml:space="preserve">Challenge:</w:t>
      </w:r>
      <w:r>
        <w:t xml:space="preserve"> </w:t>
      </w:r>
      <w:r>
        <w:t xml:space="preserve">Initial resistance from maritime firms wary of cloud migration due to legacy infrastructure.</w:t>
      </w:r>
    </w:p>
    <w:p>
      <w:pPr>
        <w:numPr>
          <w:ilvl w:val="0"/>
          <w:numId w:val="1003"/>
        </w:numPr>
        <w:pStyle w:val="Compact"/>
      </w:pPr>
      <w:r>
        <w:rPr>
          <w:iCs/>
          <w:i/>
        </w:rPr>
        <w:t xml:space="preserve">Action:</w:t>
      </w:r>
      <w:r>
        <w:t xml:space="preserve"> </w:t>
      </w:r>
      <w:r>
        <w:t xml:space="preserve">Astronomer deployed hybrid deployment options, allowing Alexandria Ports Authority to migrate incrementally while maintaining physical server control. Result: 3 new port contracts secured within 90 days.</w:t>
      </w:r>
    </w:p>
    <w:p>
      <w:pPr>
        <w:numPr>
          <w:ilvl w:val="0"/>
          <w:numId w:val="1003"/>
        </w:numPr>
        <w:pStyle w:val="Compact"/>
      </w:pPr>
      <w:r>
        <w:rPr>
          <w:iCs/>
          <w:i/>
        </w:rPr>
        <w:t xml:space="preserve">Challenge:</w:t>
      </w:r>
      <w:r>
        <w:t xml:space="preserve"> </w:t>
      </w:r>
      <w:r>
        <w:t xml:space="preserve">Currency volatility impacting pricing strategy.</w:t>
      </w:r>
    </w:p>
    <w:p>
      <w:pPr>
        <w:numPr>
          <w:ilvl w:val="0"/>
          <w:numId w:val="1003"/>
        </w:numPr>
        <w:pStyle w:val="Compact"/>
      </w:pPr>
      <w:r>
        <w:rPr>
          <w:iCs/>
          <w:i/>
        </w:rPr>
        <w:t xml:space="preserve">Action:</w:t>
      </w:r>
      <w:r>
        <w:t xml:space="preserve"> </w:t>
      </w:r>
      <w:r>
        <w:t xml:space="preserve">Implemented EGP-based subscription tiers with quarterly adjustments tied to Central Bank rates. This stabilized client acquisition despite USD/Egyptian pound fluctuations.</w:t>
      </w:r>
    </w:p>
    <w:bookmarkEnd w:id="24"/>
    <w:bookmarkStart w:id="25" w:name="X248c9f4727bb5b07ad503a79ccfd984e750bc58"/>
    <w:p>
      <w:pPr>
        <w:pStyle w:val="Heading2"/>
      </w:pPr>
      <w:r>
        <w:t xml:space="preserve">Astronomer's Competitive Differentiation in Egypt Alexandria</w:t>
      </w:r>
    </w:p>
    <w:p>
      <w:pPr>
        <w:pStyle w:val="FirstParagraph"/>
      </w:pPr>
      <w:r>
        <w:t xml:space="preserve">While competitors offered standardized analytics tools, Astronomer's Alexandria success stems from three pillars:</w:t>
      </w:r>
    </w:p>
    <w:p>
      <w:pPr>
        <w:numPr>
          <w:ilvl w:val="0"/>
          <w:numId w:val="1004"/>
        </w:numPr>
        <w:pStyle w:val="Compact"/>
      </w:pPr>
      <w:r>
        <w:rPr>
          <w:bCs/>
          <w:b/>
        </w:rPr>
        <w:t xml:space="preserve">Hyper-Local Expertise:</w:t>
      </w:r>
      <w:r>
        <w:t xml:space="preserve"> </w:t>
      </w:r>
      <w:r>
        <w:t xml:space="preserve">Our Alexandria-based team (17 members) speaks Arabic with Alexandrian dialect fluency and understands local business rhythms like "dawra" (circuit) sales cycles.</w:t>
      </w:r>
    </w:p>
    <w:p>
      <w:pPr>
        <w:numPr>
          <w:ilvl w:val="0"/>
          <w:numId w:val="1004"/>
        </w:numPr>
        <w:pStyle w:val="Compact"/>
      </w:pPr>
      <w:r>
        <w:rPr>
          <w:bCs/>
          <w:b/>
        </w:rPr>
        <w:t xml:space="preserve">Sector-Specific Solutions:</w:t>
      </w:r>
      <w:r>
        <w:t xml:space="preserve"> </w:t>
      </w:r>
      <w:r>
        <w:t xml:space="preserve">Developed Alexandria-specific use cases—e.g., "PortFlow Analytics" for cargo optimization, directly addressing the city's $12B annual port activity.</w:t>
      </w:r>
    </w:p>
    <w:p>
      <w:pPr>
        <w:numPr>
          <w:ilvl w:val="0"/>
          <w:numId w:val="1004"/>
        </w:numPr>
        <w:pStyle w:val="Compact"/>
      </w:pPr>
      <w:r>
        <w:rPr>
          <w:bCs/>
          <w:b/>
        </w:rPr>
        <w:t xml:space="preserve">Community Engagement:</w:t>
      </w:r>
      <w:r>
        <w:t xml:space="preserve"> </w:t>
      </w:r>
      <w:r>
        <w:t xml:space="preserve">Sponsoring Alexandria Tech Week 2023 and hosting free workshops at the Bibliotheca Alexandrina, building brand trust beyond transactions.</w:t>
      </w:r>
    </w:p>
    <w:bookmarkEnd w:id="25"/>
    <w:bookmarkStart w:id="26" w:name="X602d8c869af1fd7d68873536190cf88112c280f"/>
    <w:p>
      <w:pPr>
        <w:pStyle w:val="Heading2"/>
      </w:pPr>
      <w:r>
        <w:t xml:space="preserve">Future Roadmap for Astronomer in Egypt Alexandria</w:t>
      </w:r>
    </w:p>
    <w:p>
      <w:pPr>
        <w:pStyle w:val="FirstParagraph"/>
      </w:pPr>
      <w:r>
        <w:t xml:space="preserve">Astronomer's strategy for Egypt Alexandria focuses on sustainable growth through four initiatives:</w:t>
      </w:r>
    </w:p>
    <w:p>
      <w:pPr>
        <w:numPr>
          <w:ilvl w:val="0"/>
          <w:numId w:val="1005"/>
        </w:numPr>
        <w:pStyle w:val="Compact"/>
      </w:pPr>
      <w:r>
        <w:rPr>
          <w:bCs/>
          <w:b/>
        </w:rPr>
        <w:t xml:space="preserve">Phase 1 (Q1-Q2 2024):</w:t>
      </w:r>
      <w:r>
        <w:t xml:space="preserve"> </w:t>
      </w:r>
      <w:r>
        <w:t xml:space="preserve">Launch "Astronomer for SMEs" package targeting Alexandria's 78,000 small businesses—priced at EGP 4,999/month with Arabic-language support.</w:t>
      </w:r>
    </w:p>
    <w:p>
      <w:pPr>
        <w:numPr>
          <w:ilvl w:val="0"/>
          <w:numId w:val="1005"/>
        </w:numPr>
        <w:pStyle w:val="Compact"/>
      </w:pPr>
      <w:r>
        <w:rPr>
          <w:bCs/>
          <w:b/>
        </w:rPr>
        <w:t xml:space="preserve">Phase 2 (Q3-Q4 2024):</w:t>
      </w:r>
      <w:r>
        <w:t xml:space="preserve"> </w:t>
      </w:r>
      <w:r>
        <w:t xml:space="preserve">Forge partnerships with Alexandria's Industrial Development Authority to bundle Astronomer analytics with government digital transformation grants.</w:t>
      </w:r>
    </w:p>
    <w:p>
      <w:pPr>
        <w:numPr>
          <w:ilvl w:val="0"/>
          <w:numId w:val="1005"/>
        </w:numPr>
        <w:pStyle w:val="Compact"/>
      </w:pPr>
      <w:r>
        <w:rPr>
          <w:bCs/>
          <w:b/>
        </w:rPr>
        <w:t xml:space="preserve">Phase 3 (Ongoing):</w:t>
      </w:r>
      <w:r>
        <w:t xml:space="preserve"> </w:t>
      </w:r>
      <w:r>
        <w:t xml:space="preserve">Establish an Alexandria Innovation Hub at the Eastern Mediterranean Technology Park, co-locating client teams for real-time solution co-creation.</w:t>
      </w:r>
    </w:p>
    <w:bookmarkEnd w:id="26"/>
    <w:bookmarkStart w:id="27" w:name="X6b96e867fb7313f6aa68b31524d3dbb661759a8"/>
    <w:p>
      <w:pPr>
        <w:pStyle w:val="Heading2"/>
      </w:pPr>
      <w:r>
        <w:t xml:space="preserve">Conclusion: Astronomer's Alexandria Imperative</w:t>
      </w:r>
    </w:p>
    <w:p>
      <w:pPr>
        <w:pStyle w:val="FirstParagraph"/>
      </w:pPr>
      <w:r>
        <w:t xml:space="preserve">This Sales Report confirms that Egypt Alexandria is not merely a market segment but a strategic priority for Astronomer's African expansion. The city's unique blend of industrial scale, educational infrastructure, and government digital initiatives creates an ideal ecosystem for our analytics platform to thrive. With 18% QoQ growth and deepening client relationships across key sectors—from maritime to pharma—Astronomer has positioned itself as the analytics partner of choice in Alexandria. We project Egypt Alexandria will contribute 35% of Astronomer's total Africa revenue by end-2024, making it a critical engine for our global growth trajectory. The success achieved here validates our localization strategy and sets a benchmark for future markets across the MENA region.</w:t>
      </w:r>
    </w:p>
    <w:p>
      <w:pPr>
        <w:pStyle w:val="BodyText"/>
      </w:pPr>
      <w:r>
        <w:rPr>
          <w:iCs/>
          <w:i/>
        </w:rPr>
        <w:t xml:space="preserve">Prepared by: Global Sales Intelligence Team | Astronomer Data Analytics Solutions</w:t>
      </w:r>
    </w:p>
    <w:p>
      <w:pPr>
        <w:pStyle w:val="BodyText"/>
      </w:pPr>
      <w:r>
        <w:rPr>
          <w:iCs/>
          <w:i/>
        </w:rPr>
        <w:t xml:space="preserve">Date: October 15, 2023 | Confidential - For Internal Use Only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Astronomer Sales Report: Egypt Alexandria Market Analysis</dc:title>
  <dc:creator/>
  <dc:language>en</dc:language>
  <cp:keywords/>
  <dcterms:created xsi:type="dcterms:W3CDTF">2026-07-21T06:06:32Z</dcterms:created>
  <dcterms:modified xsi:type="dcterms:W3CDTF">2026-07-21T06:06:32Z</dcterms:modified>
</cp:coreProperties>
</file>

<file path=docProps/custom.xml><?xml version="1.0" encoding="utf-8"?>
<Properties xmlns="http://schemas.openxmlformats.org/officeDocument/2006/custom-properties" xmlns:vt="http://schemas.openxmlformats.org/officeDocument/2006/docPropsVTypes"/>
</file>