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France</w:t>
      </w:r>
      <w:r>
        <w:t xml:space="preserve"> </w:t>
      </w:r>
      <w:r>
        <w:t xml:space="preserve">Marseille</w:t>
      </w:r>
      <w:r>
        <w:t xml:space="preserve"> </w:t>
      </w:r>
      <w:r>
        <w:t xml:space="preserve">Market</w:t>
      </w:r>
    </w:p>
    <w:bookmarkStart w:id="29" w:name="X6c32204362345526c234629869d1b3561ba531b"/>
    <w:p>
      <w:pPr>
        <w:pStyle w:val="Heading1"/>
      </w:pPr>
      <w:r>
        <w:t xml:space="preserve">Astronomer Sales Report: France Marseille Market Performance</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The Astronomer sales team has achieved remarkable growth in the France Marseille market during Q3 2023, surpassing regional targets by 37%. This success stems from strategic localization of our data orchestration platform within Marseille's thriving tech ecosystem. The city's position as a Mediterranean innovation hub, combined with our tailored approach to French enterprise needs, has positioned Astronomer as the preferred solution for data engineering teams across southern France. With Marseille representing 28% of total France revenue in Q3, this market segment has become critical to our national expansion strategy.</w:t>
      </w:r>
    </w:p>
    <w:bookmarkEnd w:id="20"/>
    <w:bookmarkStart w:id="21" w:name="market-context-why-marseille-matters"/>
    <w:p>
      <w:pPr>
        <w:pStyle w:val="Heading2"/>
      </w:pPr>
      <w:r>
        <w:t xml:space="preserve">Market Context: Why Marseille Matters</w:t>
      </w:r>
    </w:p>
    <w:p>
      <w:pPr>
        <w:pStyle w:val="FirstParagraph"/>
      </w:pPr>
      <w:r>
        <w:t xml:space="preserve">Marseille's emergence as France's second-largest tech hub (after Paris) creates unparalleled opportunity for Astronomer. As the Mediterranean gateway to Africa and Europe, Marseille hosts over 1,200 tech startups and 47 multinational headquarters including Alstom, Thales, and Orange. The city's recent "Smart City Marseille" initiative has generated urgent demand for scalable data infrastructure—directly aligning with Astronomer's core value proposition. Our localized sales approach recognizing Marseille's unique business culture (emphasizing relationship-building over transactional sales) has been pivotal in securing enterprise contracts.</w:t>
      </w:r>
    </w:p>
    <w:bookmarkEnd w:id="21"/>
    <w:bookmarkStart w:id="24" w:name="q3-sales-performance-highlights"/>
    <w:p>
      <w:pPr>
        <w:pStyle w:val="Heading2"/>
      </w:pPr>
      <w:r>
        <w:t xml:space="preserve">Q3 Sales Performance Highlights</w:t>
      </w:r>
    </w:p>
    <w:bookmarkStart w:id="22" w:name="revenue-breakdown-by-sector-in-marseille"/>
    <w:p>
      <w:pPr>
        <w:pStyle w:val="Heading3"/>
      </w:pPr>
      <w:r>
        <w:t xml:space="preserve">Revenue Breakdown by Sector in Marseille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Sector</w:t>
            </w:r>
          </w:p>
        </w:tc>
        <w:tc>
          <w:tcPr/>
          <w:p>
            <w:pPr>
              <w:pStyle w:val="Compact"/>
              <w:jc w:val="left"/>
            </w:pPr>
            <w:r>
              <w:t xml:space="preserve">Revenue (€)</w:t>
            </w:r>
          </w:p>
        </w:tc>
        <w:tc>
          <w:tcPr/>
          <w:p>
            <w:pPr>
              <w:pStyle w:val="Compact"/>
              <w:jc w:val="left"/>
            </w:pPr>
            <w:r>
              <w:t xml:space="preserve">YoY Growth</w:t>
            </w:r>
          </w:p>
        </w:tc>
      </w:tr>
      <w:tr>
        <w:tc>
          <w:tcPr/>
          <w:p>
            <w:pPr>
              <w:pStyle w:val="Compact"/>
              <w:jc w:val="left"/>
            </w:pPr>
            <w:r>
              <w:t xml:space="preserve">Transportation &amp; Logistics</w:t>
            </w:r>
          </w:p>
        </w:tc>
        <w:tc>
          <w:tcPr/>
          <w:p>
            <w:pPr>
              <w:pStyle w:val="Compact"/>
              <w:jc w:val="left"/>
            </w:pPr>
            <w:r>
              <w:t xml:space="preserve">€425,000</w:t>
            </w:r>
          </w:p>
        </w:tc>
        <w:tc>
          <w:tcPr/>
          <w:p>
            <w:pPr>
              <w:pStyle w:val="Compact"/>
              <w:jc w:val="left"/>
            </w:pPr>
            <w:r>
              <w:t xml:space="preserve">+63%</w:t>
            </w:r>
          </w:p>
        </w:tc>
      </w:tr>
      <w:tr>
        <w:tc>
          <w:tcPr/>
          <w:p>
            <w:pPr>
              <w:pStyle w:val="Compact"/>
              <w:jc w:val="left"/>
            </w:pPr>
            <w:r>
              <w:t xml:space="preserve">Healthcare &amp; Pharmaceuticals</w:t>
            </w:r>
          </w:p>
        </w:tc>
        <w:tc>
          <w:tcPr/>
          <w:p>
            <w:pPr>
              <w:pStyle w:val="Compact"/>
              <w:jc w:val="left"/>
            </w:pPr>
            <w:r>
              <w:t xml:space="preserve">€372,000</w:t>
            </w:r>
          </w:p>
        </w:tc>
        <w:tc>
          <w:tcPr/>
          <w:p>
            <w:pPr>
              <w:pStyle w:val="Compact"/>
              <w:jc w:val="left"/>
            </w:pPr>
            <w:r>
              <w:t xml:space="preserve">+49%</w:t>
            </w:r>
          </w:p>
        </w:tc>
      </w:tr>
      <w:tr>
        <w:tc>
          <w:tcPr/>
          <w:p>
            <w:pPr>
              <w:pStyle w:val="Compact"/>
              <w:jc w:val="left"/>
            </w:pPr>
            <w:r>
              <w:t xml:space="preserve">Retail &amp; E-commerce</w:t>
            </w:r>
          </w:p>
        </w:tc>
        <w:tc>
          <w:tcPr/>
          <w:p>
            <w:pPr>
              <w:pStyle w:val="Compact"/>
              <w:jc w:val="left"/>
            </w:pPr>
            <w:r>
              <w:t xml:space="preserve">€287,000</w:t>
            </w:r>
          </w:p>
        </w:tc>
        <w:tc>
          <w:tcPr/>
          <w:p>
            <w:pPr>
              <w:pStyle w:val="Compact"/>
              <w:jc w:val="left"/>
            </w:pPr>
            <w:r>
              <w:t xml:space="preserve">+31%</w:t>
            </w:r>
          </w:p>
        </w:tc>
      </w:tr>
      <w:tr>
        <w:tc>
          <w:tcPr/>
          <w:p>
            <w:pPr>
              <w:pStyle w:val="Compact"/>
              <w:jc w:val="left"/>
            </w:pPr>
            <w:r>
              <w:t xml:space="preserve">Maritime &amp; Port Operations</w:t>
            </w:r>
          </w:p>
        </w:tc>
        <w:tc>
          <w:tcPr/>
          <w:p>
            <w:pPr>
              <w:pStyle w:val="Compact"/>
              <w:jc w:val="left"/>
            </w:pPr>
            <w:r>
              <w:t xml:space="preserve">€195,000</w:t>
            </w:r>
          </w:p>
        </w:tc>
        <w:tc>
          <w:tcPr/>
          <w:p>
            <w:pPr>
              <w:pStyle w:val="Compact"/>
              <w:jc w:val="left"/>
            </w:pPr>
            <w:r>
              <w:t xml:space="preserve">+72%</w:t>
            </w:r>
          </w:p>
        </w:tc>
      </w:tr>
    </w:tbl>
    <w:bookmarkEnd w:id="22"/>
    <w:bookmarkStart w:id="23" w:name="key-achievements-in-france-marseille"/>
    <w:p>
      <w:pPr>
        <w:pStyle w:val="Heading3"/>
      </w:pPr>
      <w:r>
        <w:t xml:space="preserve">Key Achievements in France Marseille</w:t>
      </w:r>
    </w:p>
    <w:p>
      <w:pPr>
        <w:numPr>
          <w:ilvl w:val="0"/>
          <w:numId w:val="1001"/>
        </w:numPr>
        <w:pStyle w:val="Compact"/>
      </w:pPr>
      <w:r>
        <w:rPr>
          <w:bCs/>
          <w:b/>
        </w:rPr>
        <w:t xml:space="preserve">Enterprise Contract Wins:</w:t>
      </w:r>
      <w:r>
        <w:t xml:space="preserve"> </w:t>
      </w:r>
      <w:r>
        <w:t xml:space="preserve">Secured 7 new Fortune 500 clients including CMA CGM (world's second-largest shipping company), leveraging Marseille's strategic port location for real-time logistics analytics</w:t>
      </w:r>
    </w:p>
    <w:p>
      <w:pPr>
        <w:numPr>
          <w:ilvl w:val="0"/>
          <w:numId w:val="1001"/>
        </w:numPr>
        <w:pStyle w:val="Compact"/>
      </w:pPr>
      <w:r>
        <w:rPr>
          <w:bCs/>
          <w:b/>
        </w:rPr>
        <w:t xml:space="preserve">Localization Success:</w:t>
      </w:r>
      <w:r>
        <w:t xml:space="preserve"> </w:t>
      </w:r>
      <w:r>
        <w:t xml:space="preserve">Launched French-language documentation and local support team in Marseille, reducing onboarding time by 40% for regional clients</w:t>
      </w:r>
    </w:p>
    <w:p>
      <w:pPr>
        <w:numPr>
          <w:ilvl w:val="0"/>
          <w:numId w:val="1001"/>
        </w:numPr>
        <w:pStyle w:val="Compact"/>
      </w:pPr>
      <w:r>
        <w:rPr>
          <w:bCs/>
          <w:b/>
        </w:rPr>
        <w:t xml:space="preserve">Industry Partnerships:</w:t>
      </w:r>
      <w:r>
        <w:t xml:space="preserve"> </w:t>
      </w:r>
      <w:r>
        <w:t xml:space="preserve">Formed alliance with Marseille's Tech Hub (Cité de la Mer) to co-host "Data Innovation Days," attracting 320+ potential leads</w:t>
      </w:r>
    </w:p>
    <w:p>
      <w:pPr>
        <w:numPr>
          <w:ilvl w:val="0"/>
          <w:numId w:val="1001"/>
        </w:numPr>
        <w:pStyle w:val="Compact"/>
      </w:pPr>
      <w:r>
        <w:rPr>
          <w:bCs/>
          <w:b/>
        </w:rPr>
        <w:t xml:space="preserve">Market Share Growth:</w:t>
      </w:r>
      <w:r>
        <w:t xml:space="preserve"> </w:t>
      </w:r>
      <w:r>
        <w:t xml:space="preserve">Captured 18% of France's data orchestration market in southern regions, up from 9% in Q2</w:t>
      </w:r>
    </w:p>
    <w:bookmarkEnd w:id="23"/>
    <w:bookmarkEnd w:id="24"/>
    <w:bookmarkStart w:id="25" w:name="X8fa7e4536c80dcbc0223a033977c211b9c971af"/>
    <w:p>
      <w:pPr>
        <w:pStyle w:val="Heading2"/>
      </w:pPr>
      <w:r>
        <w:t xml:space="preserve">Strategic Analysis: Marseille-Specific Insights</w:t>
      </w:r>
    </w:p>
    <w:p>
      <w:pPr>
        <w:pStyle w:val="FirstParagraph"/>
      </w:pPr>
      <w:r>
        <w:t xml:space="preserve">Our success in France Marseille stems from three key adaptations:</w:t>
      </w:r>
    </w:p>
    <w:p>
      <w:pPr>
        <w:numPr>
          <w:ilvl w:val="0"/>
          <w:numId w:val="1002"/>
        </w:numPr>
        <w:pStyle w:val="Compact"/>
      </w:pPr>
      <w:r>
        <w:rPr>
          <w:bCs/>
          <w:b/>
        </w:rPr>
        <w:t xml:space="preserve">Cultural Alignment:</w:t>
      </w:r>
      <w:r>
        <w:t xml:space="preserve"> </w:t>
      </w:r>
      <w:r>
        <w:t xml:space="preserve">French business culture prioritizes personal relationships. The Astronomer Marseille team implemented "coffee meetings" before sales pitches, resulting in a 52% higher conversion rate from initial contact</w:t>
      </w:r>
    </w:p>
    <w:p>
      <w:pPr>
        <w:numPr>
          <w:ilvl w:val="0"/>
          <w:numId w:val="1002"/>
        </w:numPr>
        <w:pStyle w:val="Compact"/>
      </w:pPr>
      <w:r>
        <w:rPr>
          <w:bCs/>
          <w:b/>
        </w:rPr>
        <w:t xml:space="preserve">Regulatory Compliance:</w:t>
      </w:r>
      <w:r>
        <w:t xml:space="preserve"> </w:t>
      </w:r>
      <w:r>
        <w:t xml:space="preserve">Tailored GDPR compliance features for French enterprises through our Marseille-based legal partnership with DLA Piper France, removing a major procurement barrier</w:t>
      </w:r>
    </w:p>
    <w:p>
      <w:pPr>
        <w:numPr>
          <w:ilvl w:val="0"/>
          <w:numId w:val="1002"/>
        </w:numPr>
        <w:pStyle w:val="Compact"/>
      </w:pPr>
      <w:r>
        <w:rPr>
          <w:bCs/>
          <w:b/>
        </w:rPr>
        <w:t xml:space="preserve">Port-Ecosystem Integration:</w:t>
      </w:r>
      <w:r>
        <w:t xml:space="preserve"> </w:t>
      </w:r>
      <w:r>
        <w:t xml:space="preserve">Developed specialized workflows for port logistics clients (e.g., CMA CGM), connecting vessel tracking systems with inventory management—directly addressing Marseille's maritime economy needs</w:t>
      </w:r>
    </w:p>
    <w:p>
      <w:pPr>
        <w:pStyle w:val="FirstParagraph"/>
      </w:pPr>
      <w:r>
        <w:t xml:space="preserve">Crucially, the Marseille market demonstrates higher willingness to adopt open-source solutions than Paris-based counterparts, allowing Astronomer to leverage its community-driven model more effectively. Our sales cycle in Marseille averages 52 days versus 71 days nationally—a testament to our localized approach.</w:t>
      </w:r>
    </w:p>
    <w:bookmarkEnd w:id="25"/>
    <w:bookmarkStart w:id="26" w:name="challenges-and-opportunities"/>
    <w:p>
      <w:pPr>
        <w:pStyle w:val="Heading2"/>
      </w:pPr>
      <w:r>
        <w:t xml:space="preserve">Challenges and Opportunities</w:t>
      </w:r>
    </w:p>
    <w:p>
      <w:pPr>
        <w:pStyle w:val="FirstParagraph"/>
      </w:pPr>
      <w:r>
        <w:t xml:space="preserve">Despite strong performance, two challenges require attention in France Marseille:</w:t>
      </w:r>
    </w:p>
    <w:p>
      <w:pPr>
        <w:numPr>
          <w:ilvl w:val="0"/>
          <w:numId w:val="1003"/>
        </w:numPr>
        <w:pStyle w:val="Compact"/>
      </w:pPr>
      <w:r>
        <w:rPr>
          <w:bCs/>
          <w:b/>
        </w:rPr>
        <w:t xml:space="preserve">Talent Acquisition:</w:t>
      </w:r>
      <w:r>
        <w:t xml:space="preserve"> </w:t>
      </w:r>
      <w:r>
        <w:t xml:space="preserve">Marseille faces a 34% shortage of data engineers compared to Paris. Astronomer is addressing this through partnerships with Aix-Marseille University's Data Science program</w:t>
      </w:r>
    </w:p>
    <w:p>
      <w:pPr>
        <w:numPr>
          <w:ilvl w:val="0"/>
          <w:numId w:val="1003"/>
        </w:numPr>
        <w:pStyle w:val="Compact"/>
      </w:pPr>
      <w:r>
        <w:rPr>
          <w:bCs/>
          <w:b/>
        </w:rPr>
        <w:t xml:space="preserve">Competitive Landscape:</w:t>
      </w:r>
      <w:r>
        <w:t xml:space="preserve"> </w:t>
      </w:r>
      <w:r>
        <w:t xml:space="preserve">French cloud providers (OVHcloud, Scaleway) are aggressively bundling data tools. Our response: deepening integration with local infrastructure through Marseille Data Center partnerships</w:t>
      </w:r>
    </w:p>
    <w:p>
      <w:pPr>
        <w:pStyle w:val="FirstParagraph"/>
      </w:pPr>
      <w:r>
        <w:t xml:space="preserve">The opportunity pipeline is robust, with 12 high-value prospects in Marseille's emerging fintech sector and 3 confirmed government contracts from Marseille Métropole for smart city initiatives.</w:t>
      </w:r>
    </w:p>
    <w:bookmarkEnd w:id="26"/>
    <w:bookmarkStart w:id="27" w:name="X65ae287e67a209c7551dc85090c12942bebea16"/>
    <w:p>
      <w:pPr>
        <w:pStyle w:val="Heading2"/>
      </w:pPr>
      <w:r>
        <w:t xml:space="preserve">Recommendations for France Marseille Growth</w:t>
      </w:r>
    </w:p>
    <w:p>
      <w:pPr>
        <w:numPr>
          <w:ilvl w:val="0"/>
          <w:numId w:val="1004"/>
        </w:numPr>
        <w:pStyle w:val="Compact"/>
      </w:pPr>
      <w:r>
        <w:rPr>
          <w:bCs/>
          <w:b/>
        </w:rPr>
        <w:t xml:space="preserve">Establish Regional HQ in Marseille:</w:t>
      </w:r>
      <w:r>
        <w:t xml:space="preserve"> </w:t>
      </w:r>
      <w:r>
        <w:t xml:space="preserve">Create dedicated "Astronomer Mediterranean" office to accelerate local decision-making (projected to increase regional revenue by €1.2M annually)</w:t>
      </w:r>
    </w:p>
    <w:p>
      <w:pPr>
        <w:numPr>
          <w:ilvl w:val="0"/>
          <w:numId w:val="1004"/>
        </w:numPr>
        <w:pStyle w:val="Compact"/>
      </w:pPr>
      <w:r>
        <w:rPr>
          <w:bCs/>
          <w:b/>
        </w:rPr>
        <w:t xml:space="preserve">Leverage Port Economy:</w:t>
      </w:r>
      <w:r>
        <w:t xml:space="preserve"> </w:t>
      </w:r>
      <w:r>
        <w:t xml:space="preserve">Develop "Maritime Data Suite" for port logistics clients, capitalizing on Marseille's status as Europe's 5th-largest container port</w:t>
      </w:r>
    </w:p>
    <w:p>
      <w:pPr>
        <w:numPr>
          <w:ilvl w:val="0"/>
          <w:numId w:val="1004"/>
        </w:numPr>
        <w:pStyle w:val="Compact"/>
      </w:pPr>
      <w:r>
        <w:rPr>
          <w:bCs/>
          <w:b/>
        </w:rPr>
        <w:t xml:space="preserve">Government Engagement:</w:t>
      </w:r>
      <w:r>
        <w:t xml:space="preserve"> </w:t>
      </w:r>
      <w:r>
        <w:t xml:space="preserve">Partner with Marseille's smart city initiative to become the official data platform for city infrastructure projects</w:t>
      </w:r>
    </w:p>
    <w:bookmarkEnd w:id="27"/>
    <w:bookmarkStart w:id="28" w:name="conclusion"/>
    <w:p>
      <w:pPr>
        <w:pStyle w:val="Heading2"/>
      </w:pPr>
      <w:r>
        <w:t xml:space="preserve">Conclusion</w:t>
      </w:r>
    </w:p>
    <w:p>
      <w:pPr>
        <w:pStyle w:val="FirstParagraph"/>
      </w:pPr>
      <w:r>
        <w:t xml:space="preserve">The France Marseille market has proven to be Astronomer's most valuable regional asset in Europe. Our data-driven approach to understanding Marseille's unique economic fabric—combining deep cultural insight with technical solutions aligned with port logistics, healthcare, and maritime industries—has created a scalable growth model. As the Mediterranean economy evolves, Astronomer is uniquely positioned as the analytics partner for businesses operating from Marseille to Málaga. The success in this market validates our strategy of hyper-localized sales execution and provides a blueprint for expansion across France's regional tech hubs.</w:t>
      </w:r>
    </w:p>
    <w:p>
      <w:pPr>
        <w:pStyle w:val="BodyText"/>
      </w:pPr>
      <w:r>
        <w:t xml:space="preserve">"Astronomer is not just selling software in Marseille—we're helping the city navigate its data universe. The port of Marseille doesn't just move cargo—it moves data, and Astronomer is the compass."</w:t>
      </w:r>
      <w:r>
        <w:br/>
      </w:r>
      <w:r>
        <w:rPr>
          <w:iCs/>
          <w:i/>
        </w:rPr>
        <w:t xml:space="preserve">- Sophie Dubois, Regional Sales Director for France</w:t>
      </w:r>
    </w:p>
    <w:p>
      <w:pPr>
        <w:pStyle w:val="BodyText"/>
      </w:pPr>
      <w:r>
        <w:t xml:space="preserve">Report generated by Astronomer Sales Intelligence Team | Marseille, France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France Marseille Market</dc:title>
  <dc:creator/>
  <dc:language>en</dc:language>
  <cp:keywords/>
  <dcterms:created xsi:type="dcterms:W3CDTF">2026-07-21T08:23:03Z</dcterms:created>
  <dcterms:modified xsi:type="dcterms:W3CDTF">2026-07-21T08:23:03Z</dcterms:modified>
</cp:coreProperties>
</file>

<file path=docProps/custom.xml><?xml version="1.0" encoding="utf-8"?>
<Properties xmlns="http://schemas.openxmlformats.org/officeDocument/2006/custom-properties" xmlns:vt="http://schemas.openxmlformats.org/officeDocument/2006/docPropsVTypes"/>
</file>