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6" w:name="X7ead4ca560ce6cdc353675b532428c5ba2bc4af"/>
    <w:p>
      <w:pPr>
        <w:pStyle w:val="Heading1"/>
      </w:pPr>
      <w:r>
        <w:t xml:space="preserve">Astronomer Sales Report: Q3 2023 Performance in Germany Frankfurt</w:t>
      </w:r>
    </w:p>
    <w:p>
      <w:pPr>
        <w:pStyle w:val="FirstParagraph"/>
      </w:pPr>
      <w:r>
        <w:rPr>
          <w:bCs/>
          <w:b/>
        </w:rPr>
        <w:t xml:space="preserve">Prepared For:</w:t>
      </w:r>
      <w:r>
        <w:t xml:space="preserve"> </w:t>
      </w:r>
      <w:r>
        <w:t xml:space="preserve">Astronomer Executive Leadership &amp; German Regional Strategy Team</w:t>
      </w:r>
      <w:r>
        <w:br/>
      </w:r>
      <w:r>
        <w:rPr>
          <w:bCs/>
          <w:b/>
        </w:rPr>
        <w:t xml:space="preserve">Date:</w:t>
      </w:r>
      <w:r>
        <w:t xml:space="preserve"> </w:t>
      </w:r>
      <w:r>
        <w:t xml:space="preserve">October 26, 2023</w:t>
      </w:r>
      <w:r>
        <w:br/>
      </w:r>
      <w:r>
        <w:rPr>
          <w:bCs/>
          <w:b/>
        </w:rPr>
        <w:t xml:space="preserve">Report Focus:</w:t>
      </w:r>
      <w:r>
        <w:t xml:space="preserve"> </w:t>
      </w:r>
      <w:r>
        <w:t xml:space="preserve">Sales Performance, Market Expansion, and Strategic Opportunities for the Astronomer Platform in Germany Frankfurt</w:t>
      </w:r>
    </w:p>
    <w:bookmarkStart w:id="20" w:name="executive-summary"/>
    <w:p>
      <w:pPr>
        <w:pStyle w:val="Heading2"/>
      </w:pPr>
      <w:r>
        <w:t xml:space="preserve">Executive Summary</w:t>
      </w:r>
    </w:p>
    <w:p>
      <w:pPr>
        <w:pStyle w:val="FirstParagraph"/>
      </w:pPr>
      <w:r>
        <w:t xml:space="preserve">This comprehensive Sales Report details the performance of the Astronomer platform across Germany Frankfurt during Q3 2023. As a leading cloud-native data orchestration solution, Astronomer has established significant traction within Frankfurt’s financial and technology ecosystem. The report confirms a 47% year-over-year growth in enterprise contracts within Germany Frankfurt, directly contributing to Astronomer's global expansion strategy. This Sales Report underscores how the Astronomer platform’s unique capabilities—especially its seamless Apache Airflow integration and compliance-ready architecture—resonate powerfully with major financial institutions headquartered in Frankfurt. The Germany Frankfurt market has emerged as a critical growth engine for Astronomer, demonstrating exceptional alignment between our platform's strengths and the region’s high-demand data orchestration needs.</w:t>
      </w:r>
    </w:p>
    <w:bookmarkEnd w:id="20"/>
    <w:bookmarkStart w:id="21" w:name="Xc2d703bfd776fe4e6a56197c76913820f216dfb"/>
    <w:p>
      <w:pPr>
        <w:pStyle w:val="Heading2"/>
      </w:pPr>
      <w:r>
        <w:t xml:space="preserve">Market Context: Why Germany Frankfurt is Pivotal for Astronomer</w:t>
      </w:r>
    </w:p>
    <w:p>
      <w:pPr>
        <w:pStyle w:val="FirstParagraph"/>
      </w:pPr>
      <w:r>
        <w:t xml:space="preserve">Germany Frankfurt stands as Europe’s premier financial hub, home to the European Central Bank (ECB), Deutsche Börse, and over 100 international banks and fintech firms. This concentration creates an unparalleled demand for robust, scalable data orchestration solutions capable of handling complex regulatory workflows (GDPR, MiFID II) and high-volume transaction processing. For Astronomer—a platform engineered specifically for modern data teams—the Frankfurt market represents a strategic frontier where enterprise adoption directly correlates with regional economic significance. The Germany Frankfurt ecosystem demands solutions that eliminate legacy workflow fragmentation; Astronomer delivers precisely this through its intuitive Airflow interface, reducing onboarding time by 60% compared to traditional orchestration tools. This Sales Report confirms that Astronomer’s value proposition is not merely understood but actively driving decision-making among Frankfurt-based CIOs and data leaders.</w:t>
      </w:r>
    </w:p>
    <w:bookmarkEnd w:id="21"/>
    <w:bookmarkStart w:id="22" w:name="Xed37538aa0f25702f6a85e17d79c8277aae3abc"/>
    <w:p>
      <w:pPr>
        <w:pStyle w:val="Heading2"/>
      </w:pPr>
      <w:r>
        <w:t xml:space="preserve">Q3 2023 Sales Performance: Germany Frankfurt Highlights</w:t>
      </w:r>
    </w:p>
    <w:p>
      <w:pPr>
        <w:pStyle w:val="FirstParagraph"/>
      </w:pPr>
      <w:r>
        <w:t xml:space="preserve">The Q3 2023 sales cycle in Germany Frankfurt yielded exceptional results, with Astronomer securing six new enterprise contracts worth a combined €4.8M (€800K average deal size). Key milestones include:</w:t>
      </w:r>
    </w:p>
    <w:p>
      <w:pPr>
        <w:numPr>
          <w:ilvl w:val="0"/>
          <w:numId w:val="1001"/>
        </w:numPr>
        <w:pStyle w:val="Compact"/>
      </w:pPr>
      <w:r>
        <w:rPr>
          <w:bCs/>
          <w:b/>
        </w:rPr>
        <w:t xml:space="preserve">Deutsche Bank Digital Unit:</w:t>
      </w:r>
      <w:r>
        <w:t xml:space="preserve"> </w:t>
      </w:r>
      <w:r>
        <w:t xml:space="preserve">Signed a 3-year $2.1M contract to replace legacy scheduling systems across 15 critical data pipelines, accelerating their cloud migration strategy by 4 months.</w:t>
      </w:r>
    </w:p>
    <w:p>
      <w:pPr>
        <w:numPr>
          <w:ilvl w:val="0"/>
          <w:numId w:val="1001"/>
        </w:numPr>
        <w:pStyle w:val="Compact"/>
      </w:pPr>
      <w:r>
        <w:rPr>
          <w:bCs/>
          <w:b/>
        </w:rPr>
        <w:t xml:space="preserve">Frankfurt FinTech Collective:</w:t>
      </w:r>
      <w:r>
        <w:t xml:space="preserve"> </w:t>
      </w:r>
      <w:r>
        <w:t xml:space="preserve">A consortium of five innovative fintechs (including two DAX-listed subsidiaries) adopted Astronomer Enterprise for unified data operations, representing €920K in recurring revenue.</w:t>
      </w:r>
    </w:p>
    <w:p>
      <w:pPr>
        <w:numPr>
          <w:ilvl w:val="0"/>
          <w:numId w:val="1001"/>
        </w:numPr>
        <w:pStyle w:val="Compact"/>
      </w:pPr>
      <w:r>
        <w:rPr>
          <w:bCs/>
          <w:b/>
        </w:rPr>
        <w:t xml:space="preserve">Global Insurance Leader (Frankfurt HQ):</w:t>
      </w:r>
      <w:r>
        <w:t xml:space="preserve"> </w:t>
      </w:r>
      <w:r>
        <w:t xml:space="preserve">Implemented Astronomer across 3 regional offices to automate regulatory reporting, reducing manual effort by 75% and avoiding €1.2M in potential compliance penalties annually.</w:t>
      </w:r>
    </w:p>
    <w:p>
      <w:pPr>
        <w:pStyle w:val="FirstParagraph"/>
      </w:pPr>
      <w:r>
        <w:t xml:space="preserve">This performance reflects a strategic shift: Frankfurt’s enterprises are now prioritizing modern orchestration platforms like Astronomer over point solutions. The Sales Report shows a 32% increase in qualified leads from Germany Frankfurt versus Q2, with 89% of prospects citing "compliance readiness" and "reduced operational complexity" as primary decision drivers—directly aligning with Astronomer’s core value propositions.</w:t>
      </w:r>
    </w:p>
    <w:bookmarkEnd w:id="22"/>
    <w:bookmarkStart w:id="23" w:name="Xf2389f4e898f3cd191b80bca9dead338e9aa8d2"/>
    <w:p>
      <w:pPr>
        <w:pStyle w:val="Heading2"/>
      </w:pPr>
      <w:r>
        <w:t xml:space="preserve">Competitive Differentiation in the Germany Frankfurt Market</w:t>
      </w:r>
    </w:p>
    <w:p>
      <w:pPr>
        <w:pStyle w:val="FirstParagraph"/>
      </w:pPr>
      <w:r>
        <w:t xml:space="preserve">While competitors offer Airflow-based tools, Astronomer’s dominance in Germany Frankfurt stems from three critical advantages:</w:t>
      </w:r>
    </w:p>
    <w:p>
      <w:pPr>
        <w:numPr>
          <w:ilvl w:val="0"/>
          <w:numId w:val="1002"/>
        </w:numPr>
        <w:pStyle w:val="Compact"/>
      </w:pPr>
      <w:r>
        <w:rPr>
          <w:bCs/>
          <w:b/>
        </w:rPr>
        <w:t xml:space="preserve">GDPR-First Architecture:</w:t>
      </w:r>
      <w:r>
        <w:t xml:space="preserve"> </w:t>
      </w:r>
      <w:r>
        <w:t xml:space="preserve">Built-in data governance controls specifically tailored for EU regulations, a non-negotiable requirement for Frankfurt firms. Competitors required costly customizations to meet this standard.</w:t>
      </w:r>
    </w:p>
    <w:p>
      <w:pPr>
        <w:numPr>
          <w:ilvl w:val="0"/>
          <w:numId w:val="1002"/>
        </w:numPr>
        <w:pStyle w:val="Compact"/>
      </w:pPr>
      <w:r>
        <w:rPr>
          <w:bCs/>
          <w:b/>
        </w:rPr>
        <w:t xml:space="preserve">Simplified Enterprise Deployment:</w:t>
      </w:r>
      <w:r>
        <w:t xml:space="preserve"> </w:t>
      </w:r>
      <w:r>
        <w:t xml:space="preserve">Zero-touch integration with AWS/GCP (the preferred clouds of 92% of Frankfurt enterprises) reduced implementation time from 6 months to under 4 weeks, a key factor in closing deals.</w:t>
      </w:r>
    </w:p>
    <w:p>
      <w:pPr>
        <w:numPr>
          <w:ilvl w:val="0"/>
          <w:numId w:val="1002"/>
        </w:numPr>
        <w:pStyle w:val="Compact"/>
      </w:pPr>
      <w:r>
        <w:rPr>
          <w:bCs/>
          <w:b/>
        </w:rPr>
        <w:t xml:space="preserve">Localized Support &amp; Expertise:</w:t>
      </w:r>
      <w:r>
        <w:t xml:space="preserve"> </w:t>
      </w:r>
      <w:r>
        <w:t xml:space="preserve">The new Frankfurt-based support team (hired Q1 2023) provided rapid response to local regulatory queries, directly improving customer retention by 28% compared to previous quarters.</w:t>
      </w:r>
    </w:p>
    <w:p>
      <w:pPr>
        <w:pStyle w:val="FirstParagraph"/>
      </w:pPr>
      <w:r>
        <w:t xml:space="preserve">This Sales Report validates that Astronomer’s differentiation isn’t theoretical—it’s the reason why Deutsche Börse and other Frankfurt institutions chose Astronomer over entrenched players during procurement cycles.</w:t>
      </w:r>
    </w:p>
    <w:bookmarkEnd w:id="23"/>
    <w:bookmarkStart w:id="24" w:name="challenges-strategic-next-steps"/>
    <w:p>
      <w:pPr>
        <w:pStyle w:val="Heading2"/>
      </w:pPr>
      <w:r>
        <w:t xml:space="preserve">Challenges &amp; Strategic Next Steps</w:t>
      </w:r>
    </w:p>
    <w:p>
      <w:pPr>
        <w:pStyle w:val="FirstParagraph"/>
      </w:pPr>
      <w:r>
        <w:t xml:space="preserve">Despite strong growth, challenges emerged in Q3. The primary hurdle was overcoming legacy system inertia within large Frankfurt financial institutions, where approval processes span 12+ weeks. To address this, Astronomer launched a new "Frankfurt Compliance Accelerator" package in September 2023—pre-validated GDPR/MiFID templates and dedicated local legal consultations—that reduced sales cycles by 35%. The Germany Frankfurt team also identified untapped potential in the city’s burgeoning healthcare data sector, where regulated analytics pipelines mirror finance use cases. Future initiatives include:</w:t>
      </w:r>
    </w:p>
    <w:p>
      <w:pPr>
        <w:numPr>
          <w:ilvl w:val="0"/>
          <w:numId w:val="1003"/>
        </w:numPr>
        <w:pStyle w:val="Compact"/>
      </w:pPr>
      <w:r>
        <w:t xml:space="preserve">Hosting a dedicated "Astronomer Data Summit" at Frankfurt’s Messe Congress Center (Q1 2024) targeting 50+ CDOs.</w:t>
      </w:r>
    </w:p>
    <w:p>
      <w:pPr>
        <w:numPr>
          <w:ilvl w:val="0"/>
          <w:numId w:val="1003"/>
        </w:numPr>
        <w:pStyle w:val="Compact"/>
      </w:pPr>
      <w:r>
        <w:t xml:space="preserve">Partnering with Frankfurt-based data consultancies (e.g., DataLion GmbH) to co-sell solutions in regulated verticals.</w:t>
      </w:r>
    </w:p>
    <w:p>
      <w:pPr>
        <w:numPr>
          <w:ilvl w:val="0"/>
          <w:numId w:val="1003"/>
        </w:numPr>
        <w:pStyle w:val="Compact"/>
      </w:pPr>
      <w:r>
        <w:t xml:space="preserve">Expanding the local support team by 3 FTEs to service Frankfurt’s growing enterprise base.</w:t>
      </w:r>
    </w:p>
    <w:bookmarkEnd w:id="24"/>
    <w:bookmarkStart w:id="25" w:name="Xb8a881ddb8ca448d47060e71d55faffabb8cdc4"/>
    <w:p>
      <w:pPr>
        <w:pStyle w:val="Heading2"/>
      </w:pPr>
      <w:r>
        <w:t xml:space="preserve">Conclusion: Astronomer's Strategic Future in Germany Frankfurt</w:t>
      </w:r>
    </w:p>
    <w:p>
      <w:pPr>
        <w:pStyle w:val="FirstParagraph"/>
      </w:pPr>
      <w:r>
        <w:t xml:space="preserve">This Sales Report leaves no doubt: Germany Frankfurt is not just a high-value market for Astronomer—it is the proving ground where our platform’s enterprise readiness is validated daily. The 47% YoY growth and €4.8M in Q3 contracts demonstrate that the Astronomer platform has achieved critical mass within Europe’s most demanding financial ecosystem. Moving forward, Frankfurt will remain central to Astronomer’s global strategy, serving as both a revenue powerhouse and a model for scaling compliance-driven data orchestration solutions across regulated industries worldwide. The success of this Sales Report underscores a clear truth: when enterprises need reliable, compliant data orchestration in Germany Frankfurt—Astronomer is the chosen platform.</w:t>
      </w:r>
    </w:p>
    <w:p>
      <w:pPr>
        <w:pStyle w:val="BodyText"/>
      </w:pPr>
      <w:r>
        <w:rPr>
          <w:bCs/>
          <w:b/>
        </w:rPr>
        <w:t xml:space="preserve">Prepared By:</w:t>
      </w:r>
      <w:r>
        <w:t xml:space="preserve"> </w:t>
      </w:r>
      <w:r>
        <w:t xml:space="preserve">Astronomer Global Sales Operations, Frankfurt Office</w:t>
      </w:r>
      <w:r>
        <w:br/>
      </w:r>
      <w:r>
        <w:rPr>
          <w:bCs/>
          <w:b/>
        </w:rPr>
        <w:t xml:space="preserve">Contact:</w:t>
      </w:r>
      <w:r>
        <w:t xml:space="preserve"> </w:t>
      </w:r>
      <w:r>
        <w:t xml:space="preserve">sales-frankfurt@astronomer.io | +49 69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Germany Frankfurt Market Analysis</dc:title>
  <dc:creator/>
  <dc:language>en</dc:language>
  <cp:keywords/>
  <dcterms:created xsi:type="dcterms:W3CDTF">2025-12-13T03:10:45Z</dcterms:created>
  <dcterms:modified xsi:type="dcterms:W3CDTF">2025-12-13T03:10:45Z</dcterms:modified>
</cp:coreProperties>
</file>

<file path=docProps/custom.xml><?xml version="1.0" encoding="utf-8"?>
<Properties xmlns="http://schemas.openxmlformats.org/officeDocument/2006/custom-properties" xmlns:vt="http://schemas.openxmlformats.org/officeDocument/2006/docPropsVTypes"/>
</file>