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1" w:name="Xf73622b9ce2bfcb60a73089adb55668feff33e5"/>
    <w:p>
      <w:pPr>
        <w:pStyle w:val="Heading1"/>
      </w:pPr>
      <w:r>
        <w:t xml:space="preserve">Astronomer Sales Performance Report: Indonesia Jakarta Market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Astronomer Executive Leadership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Southeast Asia Sales Division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Astronomer platform adoption across Jakarta, Indonesia during Q3 2023. Following strategic market entry in January 2023, Jakarta has emerged as a pivotal growth hub for Astronomer in Southeast Asia. The quarter demonstrated exceptional momentum with a 178% YoY increase in enterprise contracts and the establishment of three Tier-1 banking clients—a first for our Indonesia market penetration. This report validates our localized strategy targeting Jakarta's digital transformation priorities and confirms the platform's alignment with Indonesia's National Data Infrastructure Roadmap.</w:t>
      </w:r>
    </w:p>
    <w:bookmarkEnd w:id="20"/>
    <w:bookmarkStart w:id="21" w:name="Xd6336f2e57f6598c1a1fc4e95598f94b65a84a5"/>
    <w:p>
      <w:pPr>
        <w:pStyle w:val="Heading2"/>
      </w:pPr>
      <w:r>
        <w:t xml:space="preserve">II. Jakarta Market Context &amp; Strategic Alignment</w:t>
      </w:r>
    </w:p>
    <w:p>
      <w:pPr>
        <w:pStyle w:val="FirstParagraph"/>
      </w:pPr>
      <w:r>
        <w:t xml:space="preserve">Indonesia Jakarta serves as the economic capital driving 45% of national GDP and hosting over 60% of Fortune 500 Indonesian subsidiaries. The market exhibits critical need for scalable data pipeline solutions due to:</w:t>
      </w:r>
    </w:p>
    <w:p>
      <w:pPr>
        <w:numPr>
          <w:ilvl w:val="0"/>
          <w:numId w:val="1001"/>
        </w:numPr>
        <w:pStyle w:val="Compact"/>
      </w:pPr>
      <w:r>
        <w:t xml:space="preserve">Banking sector regulations requiring real-time analytics (OJK Circular No. 12/2021)</w:t>
      </w:r>
    </w:p>
    <w:p>
      <w:pPr>
        <w:numPr>
          <w:ilvl w:val="0"/>
          <w:numId w:val="1001"/>
        </w:numPr>
        <w:pStyle w:val="Compact"/>
      </w:pPr>
      <w:r>
        <w:t xml:space="preserve">Government-mandated digitalization of public services (Indonesia Digital Strategy 2024)</w:t>
      </w:r>
    </w:p>
    <w:p>
      <w:pPr>
        <w:numPr>
          <w:ilvl w:val="0"/>
          <w:numId w:val="1001"/>
        </w:numPr>
        <w:pStyle w:val="Compact"/>
      </w:pPr>
      <w:r>
        <w:t xml:space="preserve">Rapid e-commerce growth (projected $93B market by 2025) demanding agile data infrastructure</w:t>
      </w:r>
    </w:p>
    <w:p>
      <w:pPr>
        <w:pStyle w:val="FirstParagraph"/>
      </w:pPr>
      <w:r>
        <w:t xml:space="preserve">Astronomer's open-source foundation directly addresses Jakarta's preference for flexible, cost-effective solutions—reducing TCO by 40% versus proprietary alternatives per our client validation studies.</w:t>
      </w:r>
    </w:p>
    <w:bookmarkEnd w:id="21"/>
    <w:bookmarkStart w:id="23" w:name="Xa9c819c75e95b2b45cfdafd6dbf513d2148db0e"/>
    <w:p>
      <w:pPr>
        <w:pStyle w:val="Heading2"/>
      </w:pPr>
      <w:r>
        <w:t xml:space="preserve">III. Sales Performance Highlights (Jakarta, Q3 2023)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New Enterprise Contracts (Jakarta)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+75%</w:t>
      </w:r>
    </w:p>
    <w:p>
      <w:pPr>
        <w:pStyle w:val="BodyText"/>
      </w:pPr>
      <w:r>
        <w:t xml:space="preserve">Total Contract Value (IDR)</w:t>
      </w:r>
    </w:p>
    <w:p>
      <w:pPr>
        <w:pStyle w:val="BodyText"/>
      </w:pPr>
      <w:r>
        <w:br/>
      </w: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t xml:space="preserve">IDR 48.7B</w:t>
      </w:r>
    </w:p>
    <w:p>
      <w:pPr>
        <w:pStyle w:val="BodyText"/>
      </w:pPr>
      <w:r>
        <w:t xml:space="preserve">IDR 26.3B</w:t>
      </w:r>
    </w:p>
    <w:p>
      <w:pPr>
        <w:pStyle w:val="BodyText"/>
      </w:pPr>
      <w:r>
        <w:t xml:space="preserve">+85%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br/>
      </w: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t xml:space="preserve">IDR 1.2B</w:t>
      </w:r>
    </w:p>
    <w:p>
      <w:pPr>
        <w:pStyle w:val="BodyText"/>
      </w:pPr>
      <w:r>
        <w:t xml:space="preserve">IDR 1.8B</w:t>
      </w:r>
    </w:p>
    <w:p>
      <w:pPr>
        <w:pStyle w:val="BodyText"/>
      </w:pPr>
      <w:r>
        <w:t xml:space="preserve">-33%</w:t>
      </w:r>
    </w:p>
    <w:p>
      <w:pPr>
        <w:pStyle w:val="BodyText"/>
      </w:pPr>
      <w:r>
        <w:rPr>
          <w:bCs/>
          <w:b/>
        </w:rPr>
        <w:t xml:space="preserve">Total Revenue (Jakarta)</w:t>
      </w:r>
    </w:p>
    <w:p>
      <w:pPr>
        <w:pStyle w:val="BodyText"/>
      </w:pP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br/>
      </w:r>
      <w:r>
        <w:br/>
      </w:r>
      <w:r>
        <w:t xml:space="preserve">   [Note: Actual figures replaced with placeholder for compliance]</w:t>
      </w:r>
    </w:p>
    <w:p>
      <w:pPr>
        <w:pStyle w:val="BodyText"/>
      </w:pPr>
      <w:r>
        <w:t xml:space="preserve">72.4B IDR</w:t>
      </w:r>
    </w:p>
    <w:p>
      <w:pPr>
        <w:pStyle w:val="BodyText"/>
      </w:pPr>
      <w:r>
        <w:t xml:space="preserve">38.1B IDR</w:t>
      </w:r>
    </w:p>
    <w:p>
      <w:pPr>
        <w:pStyle w:val="BodyText"/>
      </w:pPr>
      <w:r>
        <w:t xml:space="preserve">+89%</w:t>
      </w:r>
    </w:p>
    <w:bookmarkStart w:id="22" w:name="key-transaction-breakdown"/>
    <w:p>
      <w:pPr>
        <w:pStyle w:val="Heading3"/>
      </w:pPr>
      <w:r>
        <w:t xml:space="preserve">Key Transaction Breakdown: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Bank Mandiri (Jakarta):</w:t>
      </w:r>
      <w:r>
        <w:t xml:space="preserve"> </w:t>
      </w:r>
      <w:r>
        <w:t xml:space="preserve">$2.1M 5-year enterprise agreement for AI-driven credit risk analytics pipeline, replacing legacy Informatica infrastructure. Implementation completed in 8 weeks—2x faster than industry average.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Tokopedia Jakarta:</w:t>
      </w:r>
      <w:r>
        <w:t xml:space="preserve"> </w:t>
      </w:r>
      <w:r>
        <w:t xml:space="preserve">$1.4M contract for real-time product recommendation engine supporting 50M+ monthly users across Indonesia's top e-commerce platform.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PT XL Axiata:</w:t>
      </w:r>
      <w:r>
        <w:t xml:space="preserve"> </w:t>
      </w:r>
      <w:r>
        <w:t xml:space="preserve">$950K agreement integrating Astronomer with their 5G network analytics for customer churn prediction—first telecom implementation in Southeast Asia.</w:t>
      </w:r>
    </w:p>
    <w:bookmarkEnd w:id="22"/>
    <w:bookmarkEnd w:id="23"/>
    <w:bookmarkStart w:id="24" w:name="Xe4e37d016fc5de7d5607c8e9e3a5657fae30eeb"/>
    <w:p>
      <w:pPr>
        <w:pStyle w:val="Heading2"/>
      </w:pPr>
      <w:r>
        <w:t xml:space="preserve">IV. Market-Specific Insights &amp; Customer Feedback</w:t>
      </w:r>
    </w:p>
    <w:p>
      <w:pPr>
        <w:pStyle w:val="FirstParagraph"/>
      </w:pPr>
      <w:r>
        <w:t xml:space="preserve">Customer testimonials from Jakarta enterprises highlight three critical success factors:</w:t>
      </w:r>
    </w:p>
    <w:p>
      <w:pPr>
        <w:pStyle w:val="BlockText"/>
      </w:pPr>
      <w:r>
        <w:t xml:space="preserve">"Astronomer cut our pipeline deployment time from 6 months to 8 weeks while meeting Bank Indonesia's data sovereignty requirements." – Head of Data Engineering, Major Indonesian Bank</w:t>
      </w:r>
    </w:p>
    <w:p>
      <w:pPr>
        <w:pStyle w:val="BlockText"/>
      </w:pPr>
      <w:r>
        <w:t xml:space="preserve">"The open-source model allowed us to customize pipelines for local payment systems without vendor lock-in." – CTO, Jakarta-based Fintech Startup</w:t>
      </w:r>
    </w:p>
    <w:p>
      <w:pPr>
        <w:pStyle w:val="FirstParagraph"/>
      </w:pPr>
      <w:r>
        <w:t xml:space="preserve">Our localization strategy proved decisive in Jakarta: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Bahasa Indonesia Documentation:</w:t>
      </w:r>
      <w:r>
        <w:t xml:space="preserve"> </w:t>
      </w:r>
      <w:r>
        <w:t xml:space="preserve">100% of platform materials now available in Bahasa Indonesia (launched Q2), reducing onboarding time by 35%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Support Hub:</w:t>
      </w:r>
      <w:r>
        <w:t xml:space="preserve"> </w:t>
      </w:r>
      <w:r>
        <w:t xml:space="preserve">Jakarta-based engineering team (8 members) reduced average ticket resolution to 4.7 hours from 24 hours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Alignment:</w:t>
      </w:r>
      <w:r>
        <w:t xml:space="preserve"> </w:t>
      </w:r>
      <w:r>
        <w:t xml:space="preserve">Built-in compliance modules for Indonesia's PDP Law (Personal Data Protection)</w:t>
      </w:r>
    </w:p>
    <w:bookmarkEnd w:id="24"/>
    <w:bookmarkStart w:id="27" w:name="v.-challenges-mitigation-strategies"/>
    <w:p>
      <w:pPr>
        <w:pStyle w:val="Heading2"/>
      </w:pPr>
      <w:r>
        <w:t xml:space="preserve">V. Challenges &amp; Mitigation Strategies</w:t>
      </w:r>
    </w:p>
    <w:p>
      <w:pPr>
        <w:pStyle w:val="FirstParagraph"/>
      </w:pPr>
      <w:r>
        <w:t xml:space="preserve">While growth was strong, two Jakarta-specific challenges required rapid response:</w:t>
      </w:r>
    </w:p>
    <w:bookmarkStart w:id="25" w:name="X6d5c259c54340a1ed51f1a49872321b42545beb"/>
    <w:p>
      <w:pPr>
        <w:pStyle w:val="Heading3"/>
      </w:pPr>
      <w:r>
        <w:t xml:space="preserve">Challenge 1: Talent Shortage in Data Engineering</w:t>
      </w:r>
    </w:p>
    <w:p>
      <w:pPr>
        <w:pStyle w:val="FirstParagraph"/>
      </w:pPr>
      <w:r>
        <w:rPr>
          <w:iCs/>
          <w:i/>
        </w:rPr>
        <w:t xml:space="preserve">Action Taken:</w:t>
      </w:r>
      <w:r>
        <w:t xml:space="preserve"> </w:t>
      </w:r>
      <w:r>
        <w:t xml:space="preserve">Partnered with Universitas Gadjah Mada (Yogyakarta) to launch "Astronomer Certified Developer" program, training 217 local engineers. 68% of trainees were hired by Jakarta-based clients.</w:t>
      </w:r>
    </w:p>
    <w:bookmarkEnd w:id="25"/>
    <w:bookmarkStart w:id="26" w:name="X29bc389c0645aeb1bc07ba4ec39b5307e43e29f"/>
    <w:p>
      <w:pPr>
        <w:pStyle w:val="Heading3"/>
      </w:pPr>
      <w:r>
        <w:t xml:space="preserve">Challenge 2: Payment Infrastructure Complexities</w:t>
      </w:r>
    </w:p>
    <w:p>
      <w:pPr>
        <w:pStyle w:val="FirstParagraph"/>
      </w:pPr>
      <w:r>
        <w:rPr>
          <w:iCs/>
          <w:i/>
        </w:rPr>
        <w:t xml:space="preserve">Action Taken:</w:t>
      </w:r>
      <w:r>
        <w:t xml:space="preserve"> </w:t>
      </w:r>
      <w:r>
        <w:t xml:space="preserve">Integrated with Indonesia's National Payment Gateway (NPG) and Bank Mandiri's API ecosystem, enabling seamless local payment processing—reducing contract signing time by 50%.</w:t>
      </w:r>
    </w:p>
    <w:bookmarkEnd w:id="26"/>
    <w:bookmarkEnd w:id="27"/>
    <w:bookmarkStart w:id="28" w:name="Xd365f9196fe0e2a1aee1e2f496cc8d155783600"/>
    <w:p>
      <w:pPr>
        <w:pStyle w:val="Heading2"/>
      </w:pPr>
      <w:r>
        <w:t xml:space="preserve">VI. Competitive Differentiation in Jakarta</w:t>
      </w:r>
    </w:p>
    <w:p>
      <w:pPr>
        <w:pStyle w:val="FirstParagraph"/>
      </w:pPr>
      <w:r>
        <w:t xml:space="preserve">Astronomer captured market share from established players through three key differentiators:</w:t>
      </w:r>
    </w:p>
    <w:p>
      <w:pPr>
        <w:pStyle w:val="BodyText"/>
      </w:pPr>
      <w:r>
        <w:t xml:space="preserve">Competitor</w:t>
      </w:r>
    </w:p>
    <w:p>
      <w:pPr>
        <w:pStyle w:val="BodyText"/>
      </w:pPr>
      <w:r>
        <w:br/>
      </w:r>
      <w:r>
        <w:t xml:space="preserve">   [Note: Actual competitor names omitted for brevity]</w:t>
      </w:r>
    </w:p>
    <w:p>
      <w:pPr>
        <w:pStyle w:val="BodyText"/>
      </w:pPr>
      <w:r>
        <w:br/>
      </w:r>
      <w:r>
        <w:br/>
      </w:r>
      <w:r>
        <w:t xml:space="preserve">   [Note: Actual competitor names omitted for brevity]</w:t>
      </w:r>
    </w:p>
    <w:p>
      <w:pPr>
        <w:pStyle w:val="BodyText"/>
      </w:pPr>
      <w:r>
        <w:t xml:space="preserve">Astronomer Advantage (Jakarta)</w:t>
      </w:r>
    </w:p>
    <w:p>
      <w:pPr>
        <w:pStyle w:val="BodyText"/>
      </w:pPr>
      <w:r>
        <w:t xml:space="preserve">Proprietary Cloud Platforms</w:t>
      </w:r>
    </w:p>
    <w:p>
      <w:pPr>
        <w:pStyle w:val="BodyText"/>
      </w:pPr>
      <w:r>
        <w:t xml:space="preserve">30% lower TCO via open-source model; critical for Jakarta companies avoiding foreign data hosting restrictions</w:t>
      </w:r>
    </w:p>
    <w:p>
      <w:pPr>
        <w:pStyle w:val="BodyText"/>
      </w:pPr>
      <w:r>
        <w:t xml:space="preserve">Legacy On-Prem Solutions</w:t>
      </w:r>
    </w:p>
    <w:p>
      <w:pPr>
        <w:pStyle w:val="BodyText"/>
      </w:pPr>
      <w:r>
        <w:t xml:space="preserve">Hybrid deployment options supporting Jakarta's multi-cloud strategy (85% of clients require AWS/GCP hybrid)</w:t>
      </w:r>
    </w:p>
    <w:bookmarkEnd w:id="28"/>
    <w:bookmarkStart w:id="30" w:name="X464065a53d5e863e44fb16737f254be1e165c98"/>
    <w:p>
      <w:pPr>
        <w:pStyle w:val="Heading2"/>
      </w:pPr>
      <w:r>
        <w:t xml:space="preserve">VII. Future Outlook &amp; Recommendations for Indonesia Jakarta</w:t>
      </w:r>
    </w:p>
    <w:p>
      <w:pPr>
        <w:pStyle w:val="FirstParagraph"/>
      </w:pPr>
      <w:r>
        <w:t xml:space="preserve">With Jakarta now established as our Southeast Asia flagship market, we recommend: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Government Tenders:</w:t>
      </w:r>
      <w:r>
        <w:t xml:space="preserve"> </w:t>
      </w:r>
      <w:r>
        <w:t xml:space="preserve">Target Ministry of Digital Economy's "Digital Service Platform" initiative (IDR 150B budget) to position Astronomer as national infrastructure standard.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Develop Jakarta-Specific Use Cases:</w:t>
      </w:r>
      <w:r>
        <w:t xml:space="preserve"> </w:t>
      </w:r>
      <w:r>
        <w:t xml:space="preserve">Create pre-built templates for Indonesian payroll systems, tax compliance, and e-commerce promotions.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Jakarta Innovation Lab:</w:t>
      </w:r>
      <w:r>
        <w:t xml:space="preserve"> </w:t>
      </w:r>
      <w:r>
        <w:t xml:space="preserve">Co-develop solutions with local tech ecosystem (Tokopedia, Gojek) to address Indonesia-specific data patterns.</w:t>
      </w:r>
    </w:p>
    <w:p>
      <w:pPr>
        <w:pStyle w:val="FirstParagraph"/>
      </w:pPr>
      <w:r>
        <w:t xml:space="preserve">The Q3 results confirm Jakarta's strategic importance: 63% of all Indonesian enterprise contracts now originate from this market. As Indonesia accelerates toward its 2025 AI &amp; Data Governance roadmap, Astronomer is positioned as the platform enabling Jakarta's digital transformation—proving that open-source solutions can deliver both scalability and cultural alignment in complex emerging markets.</w:t>
      </w:r>
    </w:p>
    <w:bookmarkStart w:id="29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Sales Report demonstrates that Astronomer's success in Indonesia Jakarta transcends typical SaaS adoption. It represents a strategic partnership with Indonesia's digital economy, where our platform directly supports national priorities while delivering superior ROI for local enterprises. The 178% YoY growth validates our market entry strategy and sets an ambitious foundation for the remainder of 2023.</w:t>
      </w:r>
    </w:p>
    <w:p>
      <w:pPr>
        <w:pStyle w:val="BodyText"/>
      </w:pPr>
      <w:r>
        <w:rPr>
          <w:bCs/>
          <w:b/>
        </w:rPr>
        <w:t xml:space="preserve">Appendix A: Jakarta Market Growth Timeline</w:t>
      </w:r>
    </w:p>
    <w:p>
      <w:pPr>
        <w:numPr>
          <w:ilvl w:val="0"/>
          <w:numId w:val="1005"/>
        </w:numPr>
        <w:pStyle w:val="Compact"/>
      </w:pPr>
      <w:r>
        <w:t xml:space="preserve">January 2023: Launch localized solution (Bahasa Indonesia, NPG integration)</w:t>
      </w:r>
    </w:p>
    <w:p>
      <w:pPr>
        <w:numPr>
          <w:ilvl w:val="0"/>
          <w:numId w:val="1005"/>
        </w:numPr>
        <w:pStyle w:val="Compact"/>
      </w:pPr>
      <w:r>
        <w:t xml:space="preserve">March 2023: First enterprise contract with mid-tier bank</w:t>
      </w:r>
    </w:p>
    <w:p>
      <w:pPr>
        <w:numPr>
          <w:ilvl w:val="0"/>
          <w:numId w:val="1005"/>
        </w:numPr>
        <w:pStyle w:val="Compact"/>
      </w:pPr>
      <w:r>
        <w:t xml:space="preserve">June 2023: Land Tier-1 banking client (Bank Mandiri)</w:t>
      </w:r>
    </w:p>
    <w:p>
      <w:pPr>
        <w:numPr>
          <w:ilvl w:val="0"/>
          <w:numId w:val="1005"/>
        </w:numPr>
        <w:pStyle w:val="Compact"/>
      </w:pPr>
      <w:r>
        <w:t xml:space="preserve">September 2023: Revenue surpasses all previous quarters combined</w:t>
      </w:r>
    </w:p>
    <w:p>
      <w:pPr>
        <w:pStyle w:val="FirstParagraph"/>
      </w:pPr>
      <w:r>
        <w:rPr>
          <w:bCs/>
          <w:b/>
        </w:rPr>
        <w:t xml:space="preserve">Appendix B: Key Jakarta Metrics vs. Regional Benchmarks</w:t>
      </w:r>
    </w:p>
    <w:p>
      <w:pPr>
        <w:numPr>
          <w:ilvl w:val="0"/>
          <w:numId w:val="1006"/>
        </w:numPr>
        <w:pStyle w:val="Compact"/>
      </w:pPr>
      <w:r>
        <w:t xml:space="preserve">CAC Ratio: 1.8x (vs regional average of 3.2x)</w:t>
      </w:r>
    </w:p>
    <w:p>
      <w:pPr>
        <w:numPr>
          <w:ilvl w:val="0"/>
          <w:numId w:val="1006"/>
        </w:numPr>
        <w:pStyle w:val="Compact"/>
      </w:pPr>
      <w:r>
        <w:t xml:space="preserve">Net Promoter Score: 67 (vs industry benchmark of 52)</w:t>
      </w:r>
    </w:p>
    <w:p>
      <w:pPr>
        <w:pStyle w:val="FirstParagraph"/>
      </w:pPr>
      <w:r>
        <w:rPr>
          <w:iCs/>
          <w:i/>
        </w:rPr>
        <w:t xml:space="preserve">Astronomer Sales Report | Indonesia Jakarta Market | Q3 2023 | Confidential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Indonesia Jakarta Market Analysis</dc:title>
  <dc:creator/>
  <dc:language>en</dc:language>
  <cp:keywords/>
  <dcterms:created xsi:type="dcterms:W3CDTF">2026-07-21T14:55:00Z</dcterms:created>
  <dcterms:modified xsi:type="dcterms:W3CDTF">2026-07-21T14:55:00Z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