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Iraq</w:t>
      </w:r>
      <w:r>
        <w:t xml:space="preserve"> </w:t>
      </w:r>
      <w:r>
        <w:t xml:space="preserve">Baghdad</w:t>
      </w:r>
    </w:p>
    <w:bookmarkStart w:id="28" w:name="X5722dbffb4df54d075f7662f316a210b6b5da45"/>
    <w:p>
      <w:pPr>
        <w:pStyle w:val="Heading1"/>
      </w:pPr>
      <w:r>
        <w:t xml:space="preserve">Sales Report: Astronomer Enterprise Solutions in Iraq Baghdad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Astronomer Global</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strategic expansion of Astronomer enterprise solutions within Iraq Baghdad, marking a pivotal growth phase for our organization in the Middle East. After securing our first major government contract in Baghdad during Q2 2023, Q3 delivered exceptional results with a 147% quarter-over-quarter revenue increase specifically targeting Iraqi governmental and telecommunications sectors. The successful implementation of Astronomer's data orchestration platform across critical infrastructure projects has positioned us as the leading enterprise analytics solution provider in Iraq Baghdad, demonstrating substantial market penetration potential. This report underscores how our tailored approach to Iraq Baghdad's unique operational landscape has driven unprecedented adoption rates.</w:t>
      </w:r>
    </w:p>
    <w:bookmarkEnd w:id="20"/>
    <w:bookmarkStart w:id="21" w:name="ii.-market-context-iraq-baghdad-dynamics"/>
    <w:p>
      <w:pPr>
        <w:pStyle w:val="Heading2"/>
      </w:pPr>
      <w:r>
        <w:t xml:space="preserve">II. Market Context: Iraq Baghdad Dynamics</w:t>
      </w:r>
    </w:p>
    <w:p>
      <w:pPr>
        <w:pStyle w:val="FirstParagraph"/>
      </w:pPr>
      <w:r>
        <w:t xml:space="preserve">The economic landscape of Iraq Baghdad presents both significant opportunities and complex challenges for technology providers. With a growing digital transformation agenda across government entities and private sector firms, there is an acute need for robust data management solutions capable of operating in bandwidth-constrained environments—a critical factor we've addressed through Astronomer's lightweight architecture. Baghdad's strategic position as the political, economic, and technological hub of Iraq (home to 70% of national GDP) makes it indispensable for any enterprise seeking regional market dominance. Our localized strategy focused on addressing Baghdad-specific pain points—such as unreliable internet infrastructure and legacy system dependencies—has proven highly effective, directly contributing to our 83% customer retention rate in the region.</w:t>
      </w:r>
    </w:p>
    <w:bookmarkEnd w:id="21"/>
    <w:bookmarkStart w:id="22" w:name="Xca60a784a997ac2e75e511cc08a97691a9e6075"/>
    <w:p>
      <w:pPr>
        <w:pStyle w:val="Heading2"/>
      </w:pPr>
      <w:r>
        <w:t xml:space="preserve">III. Astronomer Product Value Proposition in Baghdad</w:t>
      </w:r>
    </w:p>
    <w:p>
      <w:pPr>
        <w:pStyle w:val="FirstParagraph"/>
      </w:pPr>
      <w:r>
        <w:t xml:space="preserve">Astronomer's open-source data orchestration platform delivers exceptional value for Baghdad-based organizations through three key differentiators:</w:t>
      </w:r>
    </w:p>
    <w:p>
      <w:pPr>
        <w:numPr>
          <w:ilvl w:val="0"/>
          <w:numId w:val="1001"/>
        </w:numPr>
        <w:pStyle w:val="Compact"/>
      </w:pPr>
      <w:r>
        <w:rPr>
          <w:bCs/>
          <w:b/>
        </w:rPr>
        <w:t xml:space="preserve">Offline-First Architecture:</w:t>
      </w:r>
      <w:r>
        <w:t xml:space="preserve"> </w:t>
      </w:r>
      <w:r>
        <w:t xml:space="preserve">Unlike competitors requiring constant cloud connectivity, Astronomer operates effectively with intermittent internet—a critical feature for Baghdad's infrastructure. Our solution reduced data processing downtime by 68% in field operations at the Baghdad Electricity Distribution Company.</w:t>
      </w:r>
    </w:p>
    <w:p>
      <w:pPr>
        <w:numPr>
          <w:ilvl w:val="0"/>
          <w:numId w:val="1001"/>
        </w:numPr>
        <w:pStyle w:val="Compact"/>
      </w:pPr>
      <w:r>
        <w:rPr>
          <w:bCs/>
          <w:b/>
        </w:rPr>
        <w:t xml:space="preserve">Cultural Localization:</w:t>
      </w:r>
      <w:r>
        <w:t xml:space="preserve"> </w:t>
      </w:r>
      <w:r>
        <w:t xml:space="preserve">We implemented Arabic-language UI/UX modules and deployed bilingual support teams based in Erbil, reducing onboarding time by 50% compared to international competitors.</w:t>
      </w:r>
    </w:p>
    <w:p>
      <w:pPr>
        <w:numPr>
          <w:ilvl w:val="0"/>
          <w:numId w:val="1001"/>
        </w:numPr>
        <w:pStyle w:val="Compact"/>
      </w:pPr>
      <w:r>
        <w:rPr>
          <w:bCs/>
          <w:b/>
        </w:rPr>
        <w:t xml:space="preserve">Government Compliance:</w:t>
      </w:r>
      <w:r>
        <w:t xml:space="preserve"> </w:t>
      </w:r>
      <w:r>
        <w:t xml:space="preserve">Astronomer was specifically configured to meet Iraqi Data Protection Law No. 29 of 2019, a non-negotiable requirement for all Baghdad government contracts.</w:t>
      </w:r>
    </w:p>
    <w:p>
      <w:pPr>
        <w:pStyle w:val="FirstParagraph"/>
      </w:pPr>
      <w:r>
        <w:t xml:space="preserve">This tailored approach directly addressed Baghdad's operational realities, transforming our solution from a technical tool into an essential business enabler for local enterprises.</w:t>
      </w:r>
    </w:p>
    <w:bookmarkEnd w:id="22"/>
    <w:bookmarkStart w:id="23" w:name="X7244e01d49cce8ec6ac8787cad81bd9c9e272e8"/>
    <w:p>
      <w:pPr>
        <w:pStyle w:val="Heading2"/>
      </w:pPr>
      <w:r>
        <w:t xml:space="preserve">IV. Q3 2023 Sales Performance: Iraq Baghdad</w:t>
      </w:r>
    </w:p>
    <w:p>
      <w:pPr>
        <w:pStyle w:val="FirstParagraph"/>
      </w:pPr>
      <w:r>
        <w:t xml:space="preserve">Customer Segment</w:t>
      </w:r>
    </w:p>
    <w:p>
      <w:pPr>
        <w:pStyle w:val="BodyText"/>
      </w:pPr>
      <w:r>
        <w:t xml:space="preserve">Contract Value (USD)</w:t>
      </w:r>
    </w:p>
    <w:p>
      <w:pPr>
        <w:pStyle w:val="BodyText"/>
      </w:pPr>
      <w:r>
        <w:t xml:space="preserve">Key Projects</w:t>
      </w:r>
    </w:p>
    <w:p>
      <w:pPr>
        <w:pStyle w:val="BodyText"/>
      </w:pPr>
      <w:r>
        <w:t xml:space="preserve">Implementation Timeline</w:t>
      </w:r>
    </w:p>
    <w:p>
      <w:pPr>
        <w:pStyle w:val="BodyText"/>
      </w:pPr>
      <w:r>
        <w:t xml:space="preserve">Baghdad Municipal Authority</w:t>
      </w:r>
    </w:p>
    <w:p>
      <w:pPr>
        <w:pStyle w:val="BodyText"/>
      </w:pPr>
      <w:r>
        <w:t xml:space="preserve">$185,000</w:t>
      </w:r>
    </w:p>
    <w:p>
      <w:pPr>
        <w:pStyle w:val="BodyText"/>
      </w:pPr>
      <w:r>
        <w:t xml:space="preserve">Smart City Data Integration (Waste Management &amp; Traffic Systems)</w:t>
      </w:r>
    </w:p>
    <w:p>
      <w:pPr>
        <w:pStyle w:val="BodyText"/>
      </w:pPr>
      <w:r>
        <w:t xml:space="preserve">6 weeks</w:t>
      </w:r>
    </w:p>
    <w:p>
      <w:pPr>
        <w:pStyle w:val="BodyText"/>
      </w:pPr>
      <w:r>
        <w:t xml:space="preserve">Iraqi Telecom (Zain Iraq)</w:t>
      </w:r>
    </w:p>
    <w:p>
      <w:pPr>
        <w:pStyle w:val="BodyText"/>
      </w:pPr>
      <w:r>
        <w:t xml:space="preserve">$312,500</w:t>
      </w:r>
    </w:p>
    <w:p>
      <w:pPr>
        <w:pStyle w:val="BodyText"/>
      </w:pPr>
      <w:r>
        <w:t xml:space="preserve">Customer Analytics Platform for 25M subscribers</w:t>
      </w:r>
    </w:p>
    <w:p>
      <w:pPr>
        <w:pStyle w:val="BodyText"/>
      </w:pPr>
      <w:r>
        <w:t xml:space="preserve">8 weeks</w:t>
      </w:r>
    </w:p>
    <w:p>
      <w:pPr>
        <w:pStyle w:val="BodyText"/>
      </w:pPr>
      <w:r>
        <w:t xml:space="preserve">Baghdad Central Hospital Network</w:t>
      </w:r>
    </w:p>
    <w:p>
      <w:pPr>
        <w:pStyle w:val="BodyText"/>
      </w:pPr>
      <w:r>
        <w:t xml:space="preserve">$98,750</w:t>
      </w:r>
    </w:p>
    <w:p>
      <w:pPr>
        <w:pStyle w:val="BodyText"/>
      </w:pPr>
      <w:r>
        <w:t xml:space="preserve">&lt;</w:t>
      </w:r>
    </w:p>
    <w:p>
      <w:pPr>
        <w:pStyle w:val="BodyText"/>
      </w:pPr>
      <w:r>
        <w:t xml:space="preserve">Healthcare Data Orchestration System (12 facilities)</w:t>
      </w:r>
    </w:p>
    <w:p>
      <w:pPr>
        <w:pStyle w:val="BodyText"/>
      </w:pPr>
      <w:r>
        <w:t xml:space="preserve">4 weeks</w:t>
      </w:r>
    </w:p>
    <w:p>
      <w:pPr>
        <w:pStyle w:val="BodyText"/>
      </w:pPr>
      <w:r>
        <w:t xml:space="preserve">Total Q3 Revenue from Baghdad</w:t>
      </w:r>
    </w:p>
    <w:p>
      <w:pPr>
        <w:pStyle w:val="BodyText"/>
      </w:pPr>
      <w:r>
        <w:t xml:space="preserve">$596,250</w:t>
      </w:r>
    </w:p>
    <w:p>
      <w:pPr>
        <w:pStyle w:val="BodyText"/>
      </w:pPr>
      <w:r>
        <w:t xml:space="preserve">147% QoQ Increase vs. Q2</w:t>
      </w:r>
    </w:p>
    <w:p>
      <w:pPr>
        <w:pStyle w:val="BodyText"/>
      </w:pPr>
      <w:r>
        <w:t xml:space="preserve">Notably, these contracts represent our first entry into Iraq's telecommunications and public health sectors—areas previously dominated by European vendors. The Baghdad Municipal Authority project alone generated $50,000 in recurring annual maintenance revenue after the initial implementation phase.</w:t>
      </w:r>
    </w:p>
    <w:bookmarkEnd w:id="23"/>
    <w:bookmarkStart w:id="24" w:name="v.-strategic-partnership-development"/>
    <w:p>
      <w:pPr>
        <w:pStyle w:val="Heading2"/>
      </w:pPr>
      <w:r>
        <w:t xml:space="preserve">V. Strategic Partnership Development</w:t>
      </w:r>
    </w:p>
    <w:p>
      <w:pPr>
        <w:pStyle w:val="FirstParagraph"/>
      </w:pPr>
      <w:r>
        <w:t xml:space="preserve">A critical success factor was our partnership with Al-Muthanna IT Solutions (a Baghdad-based IT integrator). This collaboration provided immediate market access through their existing relationships with 17 government ministries. The partnership structure—where we handle core platform delivery while Al-Muthanna manages local support—has accelerated deployment times by 40% and reduced customer acquisition costs by 35% in Iraq Baghdad. We've now co-developed two specialized modules for Baghdad's water management sector, currently in pilot testing with the Ministry of Water Resources.</w:t>
      </w:r>
    </w:p>
    <w:bookmarkEnd w:id="24"/>
    <w:bookmarkStart w:id="25" w:name="X11f0865a508fe6d35844d2c87963de481990b49"/>
    <w:p>
      <w:pPr>
        <w:pStyle w:val="Heading2"/>
      </w:pPr>
      <w:r>
        <w:t xml:space="preserve">VI. Overcoming Baghdad-Specific Challenges</w:t>
      </w:r>
    </w:p>
    <w:p>
      <w:pPr>
        <w:pStyle w:val="FirstParagraph"/>
      </w:pPr>
      <w:r>
        <w:t xml:space="preserve">Our Q3 success required navigating unique obstacles inherent to operating in Iraq Baghdad:</w:t>
      </w:r>
    </w:p>
    <w:p>
      <w:pPr>
        <w:numPr>
          <w:ilvl w:val="0"/>
          <w:numId w:val="1002"/>
        </w:numPr>
        <w:pStyle w:val="Compact"/>
      </w:pPr>
      <w:r>
        <w:rPr>
          <w:bCs/>
          <w:b/>
        </w:rPr>
        <w:t xml:space="preserve">Logistical Hurdles:</w:t>
      </w:r>
      <w:r>
        <w:t xml:space="preserve"> </w:t>
      </w:r>
      <w:r>
        <w:t xml:space="preserve">Deployed a "mobile solution hub" concept—shipping pre-configured Astronomer servers via secure government channels to bypass unreliable internet during setup phases.</w:t>
      </w:r>
    </w:p>
    <w:p>
      <w:pPr>
        <w:numPr>
          <w:ilvl w:val="0"/>
          <w:numId w:val="1002"/>
        </w:numPr>
        <w:pStyle w:val="Compact"/>
      </w:pPr>
      <w:r>
        <w:rPr>
          <w:bCs/>
          <w:b/>
        </w:rPr>
        <w:t xml:space="preserve">Cultural Nuances:</w:t>
      </w:r>
      <w:r>
        <w:t xml:space="preserve"> </w:t>
      </w:r>
      <w:r>
        <w:t xml:space="preserve">Implemented weekly virtual town halls with Baghdad stakeholders during Ramadan, respecting local customs while maintaining sales momentum.</w:t>
      </w:r>
    </w:p>
    <w:p>
      <w:pPr>
        <w:numPr>
          <w:ilvl w:val="0"/>
          <w:numId w:val="1002"/>
        </w:numPr>
        <w:pStyle w:val="Compact"/>
      </w:pPr>
      <w:r>
        <w:rPr>
          <w:bCs/>
          <w:b/>
        </w:rPr>
        <w:t xml:space="preserve">Security Concerns:</w:t>
      </w:r>
      <w:r>
        <w:t xml:space="preserve"> </w:t>
      </w:r>
      <w:r>
        <w:t xml:space="preserve">Co-created a Baghdad-specific security protocol with the Iraqi National Security Directorate to address data sovereignty requirements, resulting in 100% compliance for all government contracts.</w:t>
      </w:r>
    </w:p>
    <w:p>
      <w:pPr>
        <w:pStyle w:val="FirstParagraph"/>
      </w:pPr>
      <w:r>
        <w:t xml:space="preserve">This hyper-localized problem-solving directly contributed to our 92% customer satisfaction rate in Baghdad—significantly above the global average of 78%.</w:t>
      </w:r>
    </w:p>
    <w:bookmarkEnd w:id="25"/>
    <w:bookmarkStart w:id="26" w:name="X487b0f7d1935ded352957dc8c09c46e7670f875"/>
    <w:p>
      <w:pPr>
        <w:pStyle w:val="Heading2"/>
      </w:pPr>
      <w:r>
        <w:t xml:space="preserve">VII. Future Outlook: Iraq Baghdad Growth Trajectory</w:t>
      </w:r>
    </w:p>
    <w:p>
      <w:pPr>
        <w:pStyle w:val="FirstParagraph"/>
      </w:pPr>
      <w:r>
        <w:t xml:space="preserve">Based on Q3 performance, we project a minimum $1.2M revenue from Iraq Baghdad by Q1 2024, with the following growth levers:</w:t>
      </w:r>
    </w:p>
    <w:p>
      <w:pPr>
        <w:numPr>
          <w:ilvl w:val="0"/>
          <w:numId w:val="1003"/>
        </w:numPr>
        <w:pStyle w:val="Compact"/>
      </w:pPr>
      <w:r>
        <w:rPr>
          <w:bCs/>
          <w:b/>
        </w:rPr>
        <w:t xml:space="preserve">Government Expansion:</w:t>
      </w:r>
      <w:r>
        <w:t xml:space="preserve"> </w:t>
      </w:r>
      <w:r>
        <w:t xml:space="preserve">Targeting 3 additional ministries (Education, Transport, Agriculture) through existing Baghdad Municipal Authority relationships.</w:t>
      </w:r>
    </w:p>
    <w:p>
      <w:pPr>
        <w:numPr>
          <w:ilvl w:val="0"/>
          <w:numId w:val="1003"/>
        </w:numPr>
        <w:pStyle w:val="Compact"/>
      </w:pPr>
      <w:r>
        <w:rPr>
          <w:bCs/>
          <w:b/>
        </w:rPr>
        <w:t xml:space="preserve">Private Sector Penetration:</w:t>
      </w:r>
      <w:r>
        <w:t xml:space="preserve"> </w:t>
      </w:r>
      <w:r>
        <w:t xml:space="preserve">Securing contracts with 5 major Baghdad-based banking institutions in Q4 2023.</w:t>
      </w:r>
    </w:p>
    <w:p>
      <w:pPr>
        <w:numPr>
          <w:ilvl w:val="0"/>
          <w:numId w:val="1003"/>
        </w:numPr>
        <w:pStyle w:val="Compact"/>
      </w:pPr>
      <w:r>
        <w:rPr>
          <w:bCs/>
          <w:b/>
        </w:rPr>
        <w:t xml:space="preserve">Talent Development:</w:t>
      </w:r>
      <w:r>
        <w:t xml:space="preserve"> </w:t>
      </w:r>
      <w:r>
        <w:t xml:space="preserve">Launching the "Baghdad Data Academy" to train local talent on Astronomer platform usage, creating a sustainable ecosystem.</w:t>
      </w:r>
    </w:p>
    <w:p>
      <w:pPr>
        <w:pStyle w:val="FirstParagraph"/>
      </w:pPr>
      <w:r>
        <w:t xml:space="preserve">The success in Iraq Baghdad validates our market entry strategy and establishes a replicable model for other Middle Eastern markets. Our focus remains on demonstrating that Astronomer isn't just another software solution—it's an investment in Baghdad's digital sovereignty, enabling local institutions to harness their data effectively despite infrastructure limitations.</w:t>
      </w:r>
    </w:p>
    <w:bookmarkEnd w:id="26"/>
    <w:bookmarkStart w:id="27" w:name="viii.-conclusion"/>
    <w:p>
      <w:pPr>
        <w:pStyle w:val="Heading2"/>
      </w:pPr>
      <w:r>
        <w:t xml:space="preserve">VIII. Conclusion</w:t>
      </w:r>
    </w:p>
    <w:p>
      <w:pPr>
        <w:pStyle w:val="FirstParagraph"/>
      </w:pPr>
      <w:r>
        <w:t xml:space="preserve">This Sales Report confirms Astronomer has successfully established itself as the preferred enterprise analytics platform in Iraq Baghdad through strategic localization, government-focused compliance, and operational innovation. The 147% Q3 revenue growth demonstrates not only market acceptance but also the critical alignment of Astronomer's capabilities with Baghdad's unique technological and business environment. As we scale operations across Iraq Baghdad, our commitment to building a sustainable local tech ecosystem will remain central to our mission. We recommend allocating additional resources to the Baghdad office in 2024, including expanding our Arabic-language product team and establishing an on-site solution center at the Al-Rasheed Business Park—a move projected to increase Q1 2024 revenue by 65%.</w:t>
      </w:r>
    </w:p>
    <w:p>
      <w:pPr>
        <w:pStyle w:val="BodyText"/>
      </w:pPr>
      <w:r>
        <w:rPr>
          <w:bCs/>
          <w:b/>
        </w:rPr>
        <w:t xml:space="preserve">Prepared By:</w:t>
      </w:r>
      <w:r>
        <w:t xml:space="preserve"> </w:t>
      </w:r>
      <w:r>
        <w:t xml:space="preserve">Global Sales Strategy Team</w:t>
      </w:r>
      <w:r>
        <w:br/>
      </w:r>
      <w:r>
        <w:rPr>
          <w:bCs/>
          <w:b/>
        </w:rPr>
        <w:t xml:space="preserve">Company:</w:t>
      </w:r>
      <w:r>
        <w:t xml:space="preserve"> </w:t>
      </w:r>
      <w:r>
        <w:t xml:space="preserve">Astronomer Inc.</w:t>
      </w:r>
      <w:r>
        <w:br/>
      </w:r>
      <w:r>
        <w:rPr>
          <w:iCs/>
          <w:i/>
        </w:rPr>
        <w:t xml:space="preserve">This Sales Report demonstrates how Astronomer's innovative platform delivers transformative results specifically in the Iraq Baghdad market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Iraq Baghdad</dc:title>
  <dc:creator/>
  <cp:keywords/>
  <dcterms:created xsi:type="dcterms:W3CDTF">2026-07-23T18:18:08Z</dcterms:created>
  <dcterms:modified xsi:type="dcterms:W3CDTF">2026-07-23T18:18:08Z</dcterms:modified>
</cp:coreProperties>
</file>

<file path=docProps/custom.xml><?xml version="1.0" encoding="utf-8"?>
<Properties xmlns="http://schemas.openxmlformats.org/officeDocument/2006/custom-properties" xmlns:vt="http://schemas.openxmlformats.org/officeDocument/2006/docPropsVTypes"/>
</file>