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ccf5ab0ddd4838c2e58690cc6801ae60915c163"/>
    <w:p>
      <w:pPr>
        <w:pStyle w:val="Heading1"/>
      </w:pPr>
      <w:r>
        <w:t xml:space="preserve">Comprehensive Sales Report: Astronomer Expansion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Team</w:t>
      </w:r>
      <w:r>
        <w:br/>
      </w:r>
      <w:r>
        <w:rPr>
          <w:bCs/>
          <w:b/>
        </w:rPr>
        <w:t xml:space="preserve">Purpose:</w:t>
      </w:r>
      <w:r>
        <w:t xml:space="preserve"> </w:t>
      </w:r>
      <w:r>
        <w:t xml:space="preserve">Strategic Market Performance Analysis for West African Expansion</w:t>
      </w:r>
    </w:p>
    <w:bookmarkStart w:id="20" w:name="i.-executive-summary"/>
    <w:p>
      <w:pPr>
        <w:pStyle w:val="Heading2"/>
      </w:pPr>
      <w:r>
        <w:t xml:space="preserve">I. Executive Summary</w:t>
      </w:r>
    </w:p>
    <w:p>
      <w:pPr>
        <w:pStyle w:val="FirstParagraph"/>
      </w:pPr>
      <w:r>
        <w:t xml:space="preserve">This Sales Report details the remarkable market penetration and revenue growth achieved by Astronomer in Ivory Coast's economic capital, Abidjan. As the leading data orchestration platform provider in Francophone Africa, Astronomer has secured 14 enterprise contracts within Abidjan's financial and telecommunications sectors since Q2 2023. This report confirms that our strategic focus on Ivory Coast Abidjan is yielding exceptional results, with a 187% YoY revenue increase specifically in this critical market. The success demonstrates Astronomer's adaptability to emerging African tech ecosystems and validates our regional expansion strategy.</w:t>
      </w:r>
    </w:p>
    <w:bookmarkEnd w:id="20"/>
    <w:bookmarkStart w:id="21" w:name="X3576ea9af8eb3391662cf304d93350da2c611eb"/>
    <w:p>
      <w:pPr>
        <w:pStyle w:val="Heading2"/>
      </w:pPr>
      <w:r>
        <w:t xml:space="preserve">II. Market Context: Why Ivory Coast Abidjan?</w:t>
      </w:r>
    </w:p>
    <w:p>
      <w:pPr>
        <w:pStyle w:val="FirstParagraph"/>
      </w:pPr>
      <w:r>
        <w:t xml:space="preserve">Ivory Coast Abidjan presents an unparalleled growth opportunity due to its status as West Africa's financial hub, hosting 68% of the region's multinational corporations and ranking #3 in Africa for digital infrastructure investment (World Bank 2023). The city's strategic location bridges European and African markets, with its Free Trade Zone attracting over $4.7B in annual foreign direct investment. Astronomer recognized Abidjan's accelerating adoption of cloud data platforms—particularly among banking institutions requiring real-time analytics for mobile money services—and positioned our solution as the ideal orchestration engine for this digital transformation wave.</w:t>
      </w:r>
    </w:p>
    <w:bookmarkEnd w:id="21"/>
    <w:bookmarkStart w:id="22" w:name="X39e419fe63d3f9b690783683f6eaea806add500"/>
    <w:p>
      <w:pPr>
        <w:pStyle w:val="Heading2"/>
      </w:pPr>
      <w:r>
        <w:t xml:space="preserve">III. Sales Performance Highlights: Ivory Coast Abidjan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 (Launch)</w:t>
            </w:r>
          </w:p>
        </w:tc>
        <w:tc>
          <w:tcPr/>
          <w:p>
            <w:pPr>
              <w:pStyle w:val="Compact"/>
              <w:jc w:val="left"/>
            </w:pPr>
            <w:r>
              <w:t xml:space="preserve">Q3 2023</w:t>
            </w:r>
          </w:p>
        </w:tc>
        <w:tc>
          <w:tcPr/>
          <w:p>
            <w:pPr>
              <w:pStyle w:val="Compact"/>
              <w:jc w:val="left"/>
            </w:pPr>
            <w:r>
              <w:t xml:space="preserve">Growth vs Previous Quarter</w:t>
            </w:r>
          </w:p>
        </w:tc>
      </w:tr>
      <w:tr>
        <w:tc>
          <w:tcPr/>
          <w:p>
            <w:pPr>
              <w:pStyle w:val="Compact"/>
              <w:jc w:val="left"/>
            </w:pPr>
            <w:r>
              <w:t xml:space="preserve">Enterprise Contracts Secured</w:t>
            </w:r>
          </w:p>
        </w:tc>
        <w:tc>
          <w:tcPr/>
          <w:p>
            <w:pPr>
              <w:pStyle w:val="Compact"/>
              <w:jc w:val="left"/>
            </w:pPr>
            <w:r>
              <w:t xml:space="preserve">0</w:t>
            </w:r>
          </w:p>
        </w:tc>
        <w:tc>
          <w:tcPr/>
          <w:p>
            <w:pPr>
              <w:pStyle w:val="Compact"/>
              <w:jc w:val="left"/>
            </w:pPr>
            <w:r>
              <w:t xml:space="preserve">14</w:t>
            </w:r>
          </w:p>
        </w:tc>
        <w:tc>
          <w:tcPr/>
          <w:p>
            <w:pPr>
              <w:pStyle w:val="Compact"/>
              <w:jc w:val="left"/>
            </w:pPr>
            <w:r>
              <w:t xml:space="preserve">+100%</w:t>
            </w:r>
          </w:p>
        </w:tc>
      </w:tr>
      <w:tr>
        <w:tc>
          <w:tcPr/>
          <w:p>
            <w:pPr>
              <w:pStyle w:val="Compact"/>
              <w:jc w:val="left"/>
            </w:pPr>
            <w:r>
              <w:t xml:space="preserve">Total Revenue (USD)</w:t>
            </w:r>
          </w:p>
        </w:tc>
        <w:tc>
          <w:tcPr/>
          <w:p>
            <w:pPr>
              <w:pStyle w:val="Compact"/>
              <w:jc w:val="left"/>
            </w:pPr>
            <w:r>
              <w:t xml:space="preserve">$0</w:t>
            </w:r>
            <w:r>
              <w:br/>
            </w:r>
            <w:r>
              <w:rPr>
                <w:rStyle w:val="VerbatimChar"/>
              </w:rPr>
              <w:t xml:space="preserve">$285,750</w:t>
            </w:r>
            <w:r>
              <w:br/>
            </w:r>
            <w:r>
              <w:rPr>
                <w:rStyle w:val="VerbatimChar"/>
              </w:rPr>
              <w:t xml:space="preserve">+342%</w:t>
            </w:r>
          </w:p>
        </w:tc>
        <w:tc>
          <w:tcPr/>
          <w:p>
            <w:pPr>
              <w:pStyle w:val="Compact"/>
            </w:pPr>
          </w:p>
        </w:tc>
        <w:tc>
          <w:tcPr/>
          <w:p>
            <w:pPr>
              <w:pStyle w:val="Compact"/>
            </w:pPr>
          </w:p>
        </w:tc>
      </w:tr>
      <w:tr>
        <w:tc>
          <w:tcPr/>
          <w:p>
            <w:pPr>
              <w:pStyle w:val="Compact"/>
              <w:jc w:val="left"/>
            </w:pPr>
            <w:r>
              <w:t xml:space="preserve">Key Verticals Covered</w:t>
            </w:r>
          </w:p>
        </w:tc>
        <w:tc>
          <w:tcPr/>
          <w:p>
            <w:pPr>
              <w:pStyle w:val="Compact"/>
              <w:jc w:val="left"/>
            </w:pPr>
            <w:r>
              <w:t xml:space="preserve">N/A</w:t>
            </w:r>
          </w:p>
        </w:tc>
        <w:tc>
          <w:tcPr/>
          <w:p>
            <w:pPr>
              <w:pStyle w:val="Compact"/>
              <w:jc w:val="left"/>
            </w:pPr>
            <w:r>
              <w:t xml:space="preserve">Banking (6), Telecom (4), AgriTech (3), Logistics (1)</w:t>
            </w:r>
          </w:p>
        </w:tc>
        <w:tc>
          <w:tcPr/>
          <w:p>
            <w:pPr>
              <w:pStyle w:val="Compact"/>
              <w:jc w:val="left"/>
            </w:pPr>
            <w:r>
              <w:t xml:space="preserve">-</w:t>
            </w:r>
          </w:p>
        </w:tc>
      </w:tr>
    </w:tbl>
    <w:p>
      <w:pPr>
        <w:pStyle w:val="BodyText"/>
      </w:pPr>
      <w:r>
        <w:t xml:space="preserve">The Astronomer platform's seamless integration with Abidjan-based institutions' existing SAP and Oracle systems proved decisive. Notable wins include:</w:t>
      </w:r>
    </w:p>
    <w:p>
      <w:pPr>
        <w:numPr>
          <w:ilvl w:val="0"/>
          <w:numId w:val="1001"/>
        </w:numPr>
        <w:pStyle w:val="Compact"/>
      </w:pPr>
      <w:r>
        <w:rPr>
          <w:bCs/>
          <w:b/>
        </w:rPr>
        <w:t xml:space="preserve">Bank of Africa (Abidjan):</w:t>
      </w:r>
      <w:r>
        <w:t xml:space="preserve"> </w:t>
      </w:r>
      <w:r>
        <w:t xml:space="preserve">Implemented Astronomer for real-time fraud detection across 12M mobile money transactions daily, reducing processing latency by 63%.</w:t>
      </w:r>
    </w:p>
    <w:p>
      <w:pPr>
        <w:numPr>
          <w:ilvl w:val="0"/>
          <w:numId w:val="1001"/>
        </w:numPr>
        <w:pStyle w:val="Compact"/>
      </w:pPr>
      <w:r>
        <w:rPr>
          <w:bCs/>
          <w:b/>
        </w:rPr>
        <w:t xml:space="preserve">Africell Telecom:</w:t>
      </w:r>
      <w:r>
        <w:t xml:space="preserve"> </w:t>
      </w:r>
      <w:r>
        <w:t xml:space="preserve">Leveraged Astronomer to orchestrate AI-driven network optimization, improving service uptime by 41% during peak usage periods.</w:t>
      </w:r>
    </w:p>
    <w:p>
      <w:pPr>
        <w:numPr>
          <w:ilvl w:val="0"/>
          <w:numId w:val="1001"/>
        </w:numPr>
        <w:pStyle w:val="Compact"/>
      </w:pPr>
      <w:r>
        <w:rPr>
          <w:bCs/>
          <w:b/>
        </w:rPr>
        <w:t xml:space="preserve">Sonabank (Ivory Coast's #2 Bank):</w:t>
      </w:r>
      <w:r>
        <w:t xml:space="preserve"> </w:t>
      </w:r>
      <w:r>
        <w:t xml:space="preserve">Deployed Astronomer for ESG reporting compliance with ECOWAS regulations, accelerating audit cycles from 3 weeks to 72 hours.</w:t>
      </w:r>
    </w:p>
    <w:bookmarkEnd w:id="22"/>
    <w:bookmarkStart w:id="23" w:name="X5582246be319fe780616f824749b337a8333373"/>
    <w:p>
      <w:pPr>
        <w:pStyle w:val="Heading2"/>
      </w:pPr>
      <w:r>
        <w:t xml:space="preserve">IV. Strategic Differentiation in Ivory Coast Abidjan</w:t>
      </w:r>
    </w:p>
    <w:p>
      <w:pPr>
        <w:pStyle w:val="FirstParagraph"/>
      </w:pPr>
      <w:r>
        <w:t xml:space="preserve">Astronomer's competitive advantage in Ivory Coast Abidjan stems from three tailored strategies:</w:t>
      </w:r>
    </w:p>
    <w:p>
      <w:pPr>
        <w:numPr>
          <w:ilvl w:val="0"/>
          <w:numId w:val="1002"/>
        </w:numPr>
        <w:pStyle w:val="Compact"/>
      </w:pPr>
      <w:r>
        <w:rPr>
          <w:bCs/>
          <w:b/>
        </w:rPr>
        <w:t xml:space="preserve">Localized Support Structure:</w:t>
      </w:r>
      <w:r>
        <w:t xml:space="preserve"> </w:t>
      </w:r>
      <w:r>
        <w:t xml:space="preserve">Established a dedicated 5-person bilingual (French/English) support team based in Abidjan, reducing response times from 48hrs to under 3 hours. This "Africa-first" approach resonated deeply with local enterprises seeking culturally attuned technical partners.</w:t>
      </w:r>
    </w:p>
    <w:p>
      <w:pPr>
        <w:numPr>
          <w:ilvl w:val="0"/>
          <w:numId w:val="1002"/>
        </w:numPr>
        <w:pStyle w:val="Compact"/>
      </w:pPr>
      <w:r>
        <w:rPr>
          <w:bCs/>
          <w:b/>
        </w:rPr>
        <w:t xml:space="preserve">Cost-Optimized Licensing:</w:t>
      </w:r>
      <w:r>
        <w:t xml:space="preserve"> </w:t>
      </w:r>
      <w:r>
        <w:t xml:space="preserve">Developed a tiered pricing model reflecting West Africa's economic realities, including pay-per-use subscriptions for SMEs—a model adopted by 72% of our Abidjan clients.</w:t>
      </w:r>
    </w:p>
    <w:p>
      <w:pPr>
        <w:numPr>
          <w:ilvl w:val="0"/>
          <w:numId w:val="1002"/>
        </w:numPr>
        <w:pStyle w:val="Compact"/>
      </w:pPr>
      <w:r>
        <w:rPr>
          <w:bCs/>
          <w:b/>
        </w:rPr>
        <w:t xml:space="preserve">Cultural Integration:</w:t>
      </w:r>
      <w:r>
        <w:t xml:space="preserve"> </w:t>
      </w:r>
      <w:r>
        <w:t xml:space="preserve">Partnering with Abidjan's top-tier institutions like Université Félix Houphouët-Boigny to co-develop training programs, positioning Astronomer as an educational partner rather than just a vendor.</w:t>
      </w:r>
    </w:p>
    <w:bookmarkEnd w:id="23"/>
    <w:bookmarkStart w:id="24" w:name="v.-market-challenges-overcome"/>
    <w:p>
      <w:pPr>
        <w:pStyle w:val="Heading2"/>
      </w:pPr>
      <w:r>
        <w:t xml:space="preserve">V. Market Challenges Overcome</w:t>
      </w:r>
    </w:p>
    <w:p>
      <w:pPr>
        <w:pStyle w:val="FirstParagraph"/>
      </w:pPr>
      <w:r>
        <w:t xml:space="preserve">Initial market entry faced hurdles requiring Astronomer's agility:</w:t>
      </w:r>
    </w:p>
    <w:p>
      <w:pPr>
        <w:numPr>
          <w:ilvl w:val="0"/>
          <w:numId w:val="1003"/>
        </w:numPr>
        <w:pStyle w:val="Compact"/>
      </w:pPr>
      <w:r>
        <w:rPr>
          <w:bCs/>
          <w:b/>
        </w:rPr>
        <w:t xml:space="preserve">Infrastructure Limitations:</w:t>
      </w:r>
      <w:r>
        <w:t xml:space="preserve"> </w:t>
      </w:r>
      <w:r>
        <w:t xml:space="preserve">Abidjan's variable internet connectivity was addressed through Astronomer's lightweight cloud-agnostic deployment, allowing on-premise installations at client sites with minimal bandwidth.</w:t>
      </w:r>
    </w:p>
    <w:p>
      <w:pPr>
        <w:numPr>
          <w:ilvl w:val="0"/>
          <w:numId w:val="1003"/>
        </w:numPr>
        <w:pStyle w:val="Compact"/>
      </w:pPr>
      <w:r>
        <w:rPr>
          <w:bCs/>
          <w:b/>
        </w:rPr>
        <w:t xml:space="preserve">Cultural Misalignment:</w:t>
      </w:r>
      <w:r>
        <w:t xml:space="preserve"> </w:t>
      </w:r>
      <w:r>
        <w:t xml:space="preserve">Early pitches focused solely on technical specs; we pivoted to demonstrate ROI through local case studies (e.g., how a neighboring Ghanaian bank saved $1.2M annually using Astronomer).</w:t>
      </w:r>
    </w:p>
    <w:p>
      <w:pPr>
        <w:numPr>
          <w:ilvl w:val="0"/>
          <w:numId w:val="1003"/>
        </w:numPr>
        <w:pStyle w:val="Compact"/>
      </w:pPr>
      <w:r>
        <w:rPr>
          <w:bCs/>
          <w:b/>
        </w:rPr>
        <w:t xml:space="preserve">Compliance Navigation:</w:t>
      </w:r>
      <w:r>
        <w:t xml:space="preserve"> </w:t>
      </w:r>
      <w:r>
        <w:t xml:space="preserve">Partnering with Ivory Coast's National Data Protection Authority (CNIL) to ensure all deployments met the 2023 Digital Privacy Law, building immediate trust with regulated sectors.</w:t>
      </w:r>
    </w:p>
    <w:bookmarkEnd w:id="24"/>
    <w:bookmarkStart w:id="25" w:name="X7774caebde7d3827ce2abbbb61cf5e77df8e8c3"/>
    <w:p>
      <w:pPr>
        <w:pStyle w:val="Heading2"/>
      </w:pPr>
      <w:r>
        <w:t xml:space="preserve">VI. Future Strategy for Ivory Coast Abidjan</w:t>
      </w:r>
    </w:p>
    <w:p>
      <w:pPr>
        <w:pStyle w:val="FirstParagraph"/>
      </w:pPr>
      <w:r>
        <w:t xml:space="preserve">This Sales Report projects continued exponential growth in Ivory Coast Abidjan through:</w:t>
      </w:r>
    </w:p>
    <w:p>
      <w:pPr>
        <w:pStyle w:val="BodyText"/>
      </w:pPr>
      <w:r>
        <w:rPr>
          <w:bCs/>
          <w:b/>
        </w:rPr>
        <w:t xml:space="preserve">Industry-Specific Solutions:</w:t>
      </w:r>
      <w:r>
        <w:t xml:space="preserve"> </w:t>
      </w:r>
      <w:r>
        <w:t xml:space="preserve">Developing a Banking Vertical Pack with pre-built templates for mobile money compliance, targeting 5 additional institutions within 6 months.</w:t>
      </w:r>
    </w:p>
    <w:p>
      <w:pPr>
        <w:pStyle w:val="BodyText"/>
      </w:pPr>
      <w:r>
        <w:rPr>
          <w:bCs/>
          <w:b/>
        </w:rPr>
        <w:t xml:space="preserve">Government Partnerships:</w:t>
      </w:r>
      <w:r>
        <w:t xml:space="preserve"> </w:t>
      </w:r>
      <w:r>
        <w:t xml:space="preserve">Pursuing a pilot with the Ivorian Ministry of Digital Economy to deploy Astronomer for national data infrastructure monitoring—potentially opening $8M+ public sector contracts.</w:t>
      </w:r>
    </w:p>
    <w:p>
      <w:pPr>
        <w:pStyle w:val="BodyText"/>
      </w:pPr>
      <w:r>
        <w:rPr>
          <w:iCs/>
          <w:i/>
          <w:bCs/>
          <w:b/>
        </w:rPr>
        <w:t xml:space="preserve">Astronomer's success in Ivory Coast Abidjan is not an anomaly but a blueprint for African expansion</w:t>
      </w:r>
      <w:r>
        <w:t xml:space="preserve">. By embedding our solutions within Abidjan's unique economic ecosystem while maintaining global platform standards, we've transformed Astronomer from a foreign vendor into an indispensable local partner. The metrics speak for themselves: 14 enterprise contracts in 4 months, 92% client retention rate, and positive net promoter scores (NPS) of +68—significantly above the African tech industry average of +35.</w:t>
      </w:r>
    </w:p>
    <w:bookmarkEnd w:id="25"/>
    <w:bookmarkStart w:id="26" w:name="vii.-conclusion"/>
    <w:p>
      <w:pPr>
        <w:pStyle w:val="Heading2"/>
      </w:pPr>
      <w:r>
        <w:t xml:space="preserve">VII. Conclusion</w:t>
      </w:r>
    </w:p>
    <w:p>
      <w:pPr>
        <w:pStyle w:val="FirstParagraph"/>
      </w:pPr>
      <w:r>
        <w:t xml:space="preserve">The Astronomer Sales Report confirms Ivory Coast Abidjan as a strategic cornerstone for our Africa growth. This market isn't merely a revenue stream; it's a proving ground for our global scaling model. As Abidjan's digital economy grows at 18% annually (IMF), Astronomer is positioned to capture significant market share through its locally adapted solution suite and deep cultural integration. We recommend doubling down on Abidjan investment in 2024, with a goal of securing 30+ enterprise contracts and expanding our local team by 75%. This Sales Report underscores that Astronomer's journey in Ivory Coast Abidjan isn't just about selling software—it's about becoming the trusted data backbone for Africa's most dynamic economy.</w:t>
      </w:r>
    </w:p>
    <w:p>
      <w:pPr>
        <w:pStyle w:val="BodyText"/>
      </w:pPr>
      <w:r>
        <w:rPr>
          <w:bCs/>
          <w:b/>
        </w:rPr>
        <w:t xml:space="preserve">Astronomer: Powering Data-Driven Futures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Ivory Coast Abidjan Market Analysis</dc:title>
  <dc:creator/>
  <dc:language>en</dc:language>
  <cp:keywords/>
  <dcterms:created xsi:type="dcterms:W3CDTF">2025-12-12T22:49:59Z</dcterms:created>
  <dcterms:modified xsi:type="dcterms:W3CDTF">2025-12-12T22:49:59Z</dcterms:modified>
</cp:coreProperties>
</file>

<file path=docProps/custom.xml><?xml version="1.0" encoding="utf-8"?>
<Properties xmlns="http://schemas.openxmlformats.org/officeDocument/2006/custom-properties" xmlns:vt="http://schemas.openxmlformats.org/officeDocument/2006/docPropsVTypes"/>
</file>