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7" w:name="Xad1750a865edba42c2b6df2962e332b512a650e"/>
    <w:p>
      <w:pPr>
        <w:pStyle w:val="Heading1"/>
      </w:pPr>
      <w:r>
        <w:t xml:space="preserve">Comprehensive Sales Report: Astronomer Performance in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Operations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provides a detailed analysis of Astronomer's market performance across the Netherlands Amsterdam region. The Netherlands Amsterdam market has emerged as a critical growth engine for Astronomer's European expansion strategy, demonstrating exceptional traction in data engineering and orchestration solutions. This document synthesizes key metrics, strategic insights, and future roadmaps tailored specifically to the Netherlands Amsterdam ecosystem. Our team achieved 142% of quarterly revenue targets in Q3 2023 while securing nine enterprise clients in the Amsterdam metropolitan area alone.</w:t>
      </w:r>
    </w:p>
    <w:bookmarkEnd w:id="20"/>
    <w:bookmarkStart w:id="21" w:name="Xb0896992c84e57106d125f7b982d3cc2d784bb2"/>
    <w:p>
      <w:pPr>
        <w:pStyle w:val="Heading2"/>
      </w:pPr>
      <w:r>
        <w:t xml:space="preserve">Market Context: Netherlands Amsterdam as a Strategic Hub</w:t>
      </w:r>
    </w:p>
    <w:p>
      <w:pPr>
        <w:pStyle w:val="FirstParagraph"/>
      </w:pPr>
      <w:r>
        <w:t xml:space="preserve">Amsterdam serves as the undisputed innovation capital of the Netherlands, housing over 1,800 data-centric companies and serving as Europe's primary gateway for Dutch multinational operations. The Netherlands Amsterdam region represents a high-value market characterized by:</w:t>
      </w:r>
    </w:p>
    <w:p>
      <w:pPr>
        <w:numPr>
          <w:ilvl w:val="0"/>
          <w:numId w:val="1001"/>
        </w:numPr>
        <w:pStyle w:val="Compact"/>
      </w:pPr>
      <w:r>
        <w:t xml:space="preserve">Advanced digital infrastructure with 97% business internet penetration</w:t>
      </w:r>
    </w:p>
    <w:p>
      <w:pPr>
        <w:numPr>
          <w:ilvl w:val="0"/>
          <w:numId w:val="1001"/>
        </w:numPr>
        <w:pStyle w:val="Compact"/>
      </w:pPr>
      <w:r>
        <w:t xml:space="preserve">Government-mandated data sovereignty regulations (e.g., GDPR compliance frameworks)</w:t>
      </w:r>
    </w:p>
    <w:p>
      <w:pPr>
        <w:numPr>
          <w:ilvl w:val="0"/>
          <w:numId w:val="1001"/>
        </w:numPr>
        <w:pStyle w:val="Compact"/>
      </w:pPr>
      <w:r>
        <w:t xml:space="preserve">Cosmopolitan talent pool with 24,000+ data scientists in the Amsterdam metropolitan area</w:t>
      </w:r>
    </w:p>
    <w:p>
      <w:pPr>
        <w:numPr>
          <w:ilvl w:val="0"/>
          <w:numId w:val="1001"/>
        </w:numPr>
        <w:pStyle w:val="Compact"/>
      </w:pPr>
      <w:r>
        <w:t xml:space="preserve">Strong demand for cloud-native analytics platforms among financial services and logistics giants</w:t>
      </w:r>
    </w:p>
    <w:p>
      <w:pPr>
        <w:pStyle w:val="FirstParagraph"/>
      </w:pPr>
      <w:r>
        <w:t xml:space="preserve">This Sales Report confirms that Astronomer has become the preferred orchestration platform for 68% of Amsterdam-based enterprises adopting modern data stack solutions. The Netherlands Amsterdam market now accounts for 27% of Astronomer's total European revenue, marking a 190% YoY growth from the previous fiscal year.</w:t>
      </w:r>
    </w:p>
    <w:bookmarkEnd w:id="21"/>
    <w:bookmarkStart w:id="22" w:name="sales-performance-analysis"/>
    <w:p>
      <w:pPr>
        <w:pStyle w:val="Heading2"/>
      </w:pPr>
      <w:r>
        <w:t xml:space="preserve">Sales Performance Analysis</w:t>
      </w:r>
    </w:p>
    <w:p>
      <w:pPr>
        <w:pStyle w:val="FirstParagraph"/>
      </w:pPr>
      <w:r>
        <w:t xml:space="preserve">Quarterly performance in Netherlands Amsterdam exceeded all benchmarks with exceptional client acquisition and expansion metrics:</w:t>
      </w:r>
    </w:p>
    <w:p>
      <w:pPr>
        <w:pStyle w:val="BodyText"/>
      </w:pPr>
      <w:r>
        <w:t xml:space="preserve">Key Metric</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Growth (YoY)</w:t>
      </w:r>
    </w:p>
    <w:p>
      <w:pPr>
        <w:pStyle w:val="BodyText"/>
      </w:pPr>
      <w:r>
        <w:t xml:space="preserve">Revenue (€)</w:t>
      </w:r>
    </w:p>
    <w:p>
      <w:pPr>
        <w:pStyle w:val="BodyText"/>
      </w:pPr>
      <w:r>
        <w:t xml:space="preserve">185,000</w:t>
      </w:r>
    </w:p>
    <w:p>
      <w:pPr>
        <w:pStyle w:val="BodyText"/>
      </w:pPr>
      <w:r>
        <w:t xml:space="preserve">247,500</w:t>
      </w:r>
    </w:p>
    <w:p>
      <w:pPr>
        <w:pStyle w:val="BodyText"/>
      </w:pPr>
      <w:r>
        <w:t xml:space="preserve">396,800</w:t>
      </w:r>
    </w:p>
    <w:p>
      <w:pPr>
        <w:pStyle w:val="BodyText"/>
      </w:pPr>
      <w:r>
        <w:t xml:space="preserve">+192%</w:t>
      </w:r>
    </w:p>
    <w:p>
      <w:pPr>
        <w:pStyle w:val="BodyText"/>
      </w:pPr>
      <w:r>
        <w:t xml:space="preserve">New Clients Acquired</w:t>
      </w:r>
    </w:p>
    <w:p>
      <w:pPr>
        <w:pStyle w:val="BodyText"/>
      </w:pPr>
      <w:r>
        <w:t xml:space="preserve">New Clients Acquired</w:t>
      </w:r>
    </w:p>
    <w:p>
      <w:pPr>
        <w:pStyle w:val="BodyText"/>
      </w:pPr>
      <w:r>
        <w:t xml:space="preserve">3</w:t>
      </w:r>
    </w:p>
    <w:p>
      <w:pPr>
        <w:pStyle w:val="BodyText"/>
      </w:pPr>
      <w:r>
        <w:t xml:space="preserve">5</w:t>
      </w:r>
    </w:p>
    <w:p>
      <w:pPr>
        <w:pStyle w:val="BodyText"/>
      </w:pPr>
      <w:r>
        <w:t xml:space="preserve">7</w:t>
      </w:r>
    </w:p>
    <w:p>
      <w:pPr>
        <w:pStyle w:val="BodyText"/>
      </w:pPr>
      <w:r>
        <w:t xml:space="preserve">+367%</w:t>
      </w:r>
    </w:p>
    <w:p>
      <w:pPr>
        <w:pStyle w:val="BodyText"/>
      </w:pPr>
      <w:r>
        <w:t xml:space="preserve">Cross-Sell Rate (Existing)</w:t>
      </w:r>
    </w:p>
    <w:p>
      <w:pPr>
        <w:pStyle w:val="BodyText"/>
      </w:pPr>
      <w:r>
        <w:t xml:space="preserve">24%</w:t>
      </w:r>
    </w:p>
    <w:p>
      <w:pPr>
        <w:pStyle w:val="BodyText"/>
      </w:pPr>
      <w:r>
        <w:t xml:space="preserve">38%</w:t>
      </w:r>
    </w:p>
    <w:p>
      <w:pPr>
        <w:pStyle w:val="BodyText"/>
      </w:pPr>
      <w:r>
        <w:t xml:space="preserve">51%</w:t>
      </w:r>
    </w:p>
    <w:p>
      <w:pPr>
        <w:pStyle w:val="BodyText"/>
      </w:pPr>
      <w:r>
        <w:t xml:space="preserve">Netherlands Amsterdam Market Share</w:t>
      </w:r>
    </w:p>
    <w:p>
      <w:pPr>
        <w:pStyle w:val="BodyText"/>
      </w:pPr>
      <w:r>
        <w:t xml:space="preserve">The Netherlands Amsterdam sales pipeline demonstrates remarkable velocity with an 89% conversion rate from discovery to closed deal – significantly above the European average of 67%. Notable wins include:</w:t>
      </w:r>
    </w:p>
    <w:p>
      <w:pPr>
        <w:numPr>
          <w:ilvl w:val="0"/>
          <w:numId w:val="1002"/>
        </w:numPr>
        <w:pStyle w:val="Compact"/>
      </w:pPr>
      <w:r>
        <w:t xml:space="preserve">Global logistics leader DHL Supply Chain (Amsterdam HQ) implementing Astronomer for real-time shipment analytics</w:t>
      </w:r>
    </w:p>
    <w:p>
      <w:pPr>
        <w:numPr>
          <w:ilvl w:val="0"/>
          <w:numId w:val="1002"/>
        </w:numPr>
        <w:pStyle w:val="Compact"/>
      </w:pPr>
      <w:r>
        <w:t xml:space="preserve">Leading Dutch financial institution ING Bank expanding from pilot to enterprise-wide deployment</w:t>
      </w:r>
    </w:p>
    <w:p>
      <w:pPr>
        <w:numPr>
          <w:ilvl w:val="0"/>
          <w:numId w:val="1002"/>
        </w:numPr>
        <w:pStyle w:val="Compact"/>
      </w:pPr>
      <w:r>
        <w:t xml:space="preserve">E-commerce giant Bol.com adopting Astronomer as core data orchestration layer</w:t>
      </w:r>
    </w:p>
    <w:bookmarkEnd w:id="22"/>
    <w:bookmarkStart w:id="23" w:name="X3f3306df599749ed734b994e12afd823e34bda0"/>
    <w:p>
      <w:pPr>
        <w:pStyle w:val="Heading2"/>
      </w:pPr>
      <w:r>
        <w:t xml:space="preserve">Strategic Differentiation in Netherlands Amsterdam Market</w:t>
      </w:r>
    </w:p>
    <w:p>
      <w:pPr>
        <w:pStyle w:val="FirstParagraph"/>
      </w:pPr>
      <w:r>
        <w:t xml:space="preserve">Astronomer's success in Netherlands Amsterdam stems from hyper-localized solutions addressing region-specific challenges. Our Sales Report identifies three key differentiators:</w:t>
      </w:r>
    </w:p>
    <w:p>
      <w:pPr>
        <w:numPr>
          <w:ilvl w:val="0"/>
          <w:numId w:val="1003"/>
        </w:numPr>
        <w:pStyle w:val="Compact"/>
      </w:pPr>
      <w:r>
        <w:rPr>
          <w:bCs/>
          <w:b/>
        </w:rPr>
        <w:t xml:space="preserve">GDPR-First Architecture:</w:t>
      </w:r>
      <w:r>
        <w:t xml:space="preserve"> </w:t>
      </w:r>
      <w:r>
        <w:t xml:space="preserve">Built-in compliance tools for Dutch data sovereignty requirements, reducing client implementation timelines by 40% compared to competitors.</w:t>
      </w:r>
    </w:p>
    <w:p>
      <w:pPr>
        <w:numPr>
          <w:ilvl w:val="0"/>
          <w:numId w:val="1003"/>
        </w:numPr>
        <w:pStyle w:val="Compact"/>
      </w:pPr>
      <w:r>
        <w:rPr>
          <w:bCs/>
          <w:b/>
        </w:rPr>
        <w:t xml:space="preserve">Dutch-Language Support:</w:t>
      </w:r>
      <w:r>
        <w:t xml:space="preserve"> </w:t>
      </w:r>
      <w:r>
        <w:t xml:space="preserve">Dedicated local support team in Amsterdam providing 24/5 assistance in Dutch and English, with response times under 3 business hours.</w:t>
      </w:r>
    </w:p>
    <w:p>
      <w:pPr>
        <w:numPr>
          <w:ilvl w:val="0"/>
          <w:numId w:val="1003"/>
        </w:numPr>
        <w:pStyle w:val="Compact"/>
      </w:pPr>
      <w:r>
        <w:rPr>
          <w:bCs/>
          <w:b/>
        </w:rPr>
        <w:t xml:space="preserve">Industry-Specific Templates:</w:t>
      </w:r>
      <w:r>
        <w:t xml:space="preserve"> </w:t>
      </w:r>
      <w:r>
        <w:t xml:space="preserve">Pre-built workflows for key Netherlands Amsterdam sectors including maritime logistics (Port of Amsterdam), sustainable energy, and financial services.</w:t>
      </w:r>
    </w:p>
    <w:p>
      <w:pPr>
        <w:pStyle w:val="FirstParagraph"/>
      </w:pPr>
      <w:r>
        <w:t xml:space="preserve">This market-specific adaptation has positioned Astronomer as the only solution meeting both technical requirements and cultural expectations. The Sales Report documents 92% client satisfaction rate among Netherlands Amsterdam customers – far exceeding the industry benchmark of 75%.</w:t>
      </w:r>
    </w:p>
    <w:bookmarkEnd w:id="23"/>
    <w:bookmarkStart w:id="24" w:name="challenges-and-strategic-responses"/>
    <w:p>
      <w:pPr>
        <w:pStyle w:val="Heading2"/>
      </w:pPr>
      <w:r>
        <w:t xml:space="preserve">Challenges and Strategic Responses</w:t>
      </w:r>
    </w:p>
    <w:p>
      <w:pPr>
        <w:pStyle w:val="FirstParagraph"/>
      </w:pPr>
      <w:r>
        <w:t xml:space="preserve">While performance exceeded targets, our Sales Report identifies two critical challenges in Netherlands Amsterdam:</w:t>
      </w:r>
    </w:p>
    <w:p>
      <w:pPr>
        <w:numPr>
          <w:ilvl w:val="0"/>
          <w:numId w:val="1004"/>
        </w:numPr>
        <w:pStyle w:val="Compact"/>
      </w:pPr>
      <w:r>
        <w:rPr>
          <w:bCs/>
          <w:b/>
        </w:rPr>
        <w:t xml:space="preserve">Cultural Nuance in Decision-Making:</w:t>
      </w:r>
      <w:r>
        <w:t xml:space="preserve"> </w:t>
      </w:r>
      <w:r>
        <w:t xml:space="preserve">Dutch business culture prioritizes consensus-building. We addressed this by implementing 'co-creation workshops' with client stakeholders, increasing deal velocity by 33%.</w:t>
      </w:r>
    </w:p>
    <w:p>
      <w:pPr>
        <w:numPr>
          <w:ilvl w:val="0"/>
          <w:numId w:val="1004"/>
        </w:numPr>
        <w:pStyle w:val="Compact"/>
      </w:pPr>
      <w:r>
        <w:rPr>
          <w:bCs/>
          <w:b/>
        </w:rPr>
        <w:t xml:space="preserve">Talent Competition:</w:t>
      </w:r>
      <w:r>
        <w:t xml:space="preserve"> </w:t>
      </w:r>
      <w:r>
        <w:t xml:space="preserve">Amsterdam's tight data engineering talent market required specialized recruitment. Our solution: Partnering with Amsterdam University of Applied Sciences for targeted talent pipelines, reducing onboarding time by 50%.</w:t>
      </w:r>
    </w:p>
    <w:p>
      <w:pPr>
        <w:pStyle w:val="FirstParagraph"/>
      </w:pPr>
      <w:r>
        <w:t xml:space="preserve">These strategic adjustments were pivotal in securing the Netherlands Amsterdam enterprise contracts that now represent 42% of Astronomer's total contract value in the region.</w:t>
      </w:r>
    </w:p>
    <w:bookmarkEnd w:id="24"/>
    <w:bookmarkStart w:id="25" w:name="future-roadmap-for-netherlands-amsterdam"/>
    <w:p>
      <w:pPr>
        <w:pStyle w:val="Heading2"/>
      </w:pPr>
      <w:r>
        <w:t xml:space="preserve">Future Roadmap for Netherlands Amsterdam</w:t>
      </w:r>
    </w:p>
    <w:p>
      <w:pPr>
        <w:pStyle w:val="FirstParagraph"/>
      </w:pPr>
      <w:r>
        <w:t xml:space="preserve">This Sales Report concludes with an aggressive growth strategy for the Netherlands Amsterdam market:</w:t>
      </w:r>
    </w:p>
    <w:p>
      <w:pPr>
        <w:numPr>
          <w:ilvl w:val="0"/>
          <w:numId w:val="1005"/>
        </w:numPr>
        <w:pStyle w:val="Compact"/>
      </w:pPr>
      <w:r>
        <w:rPr>
          <w:bCs/>
          <w:b/>
        </w:rPr>
        <w:t xml:space="preserve">Q1 2024:</w:t>
      </w:r>
      <w:r>
        <w:t xml:space="preserve"> </w:t>
      </w:r>
      <w:r>
        <w:t xml:space="preserve">Launch of Dutch-language documentation portal with localized case studies from Amsterdam clients</w:t>
      </w:r>
    </w:p>
    <w:p>
      <w:pPr>
        <w:numPr>
          <w:ilvl w:val="0"/>
          <w:numId w:val="1005"/>
        </w:numPr>
        <w:pStyle w:val="Compact"/>
      </w:pPr>
      <w:r>
        <w:rPr>
          <w:bCs/>
          <w:b/>
        </w:rPr>
        <w:t xml:space="preserve">Q2 2024:</w:t>
      </w:r>
      <w:r>
        <w:t xml:space="preserve"> </w:t>
      </w:r>
      <w:r>
        <w:t xml:space="preserve">Establishment of Astronomer's first dedicated Netherlands Amsterdam office at the innovative Zuidas business district</w:t>
      </w:r>
    </w:p>
    <w:p>
      <w:pPr>
        <w:numPr>
          <w:ilvl w:val="0"/>
          <w:numId w:val="1005"/>
        </w:numPr>
        <w:pStyle w:val="Compact"/>
      </w:pPr>
      <w:r>
        <w:rPr>
          <w:bCs/>
          <w:b/>
        </w:rPr>
        <w:t xml:space="preserve">H2 2024:</w:t>
      </w:r>
      <w:r>
        <w:t xml:space="preserve"> </w:t>
      </w:r>
      <w:r>
        <w:t xml:space="preserve">Targeting 5 new enterprise contracts in Amsterdam's sustainable energy sector, leveraging our success with Port of Amsterdam digital transformation</w:t>
      </w:r>
    </w:p>
    <w:p>
      <w:pPr>
        <w:pStyle w:val="FirstParagraph"/>
      </w:pPr>
      <w:r>
        <w:t xml:space="preserve">The Netherlands Amsterdam market represents Astronomer's most strategic European growth frontier. Our Sales Report quantifies a €1.8M annual recurring revenue (ARR) pipeline for this region – with 34% of new clients originating from referrals within the Amsterdam tech community.</w:t>
      </w:r>
    </w:p>
    <w:bookmarkEnd w:id="25"/>
    <w:bookmarkStart w:id="26" w:name="conclusion"/>
    <w:p>
      <w:pPr>
        <w:pStyle w:val="Heading2"/>
      </w:pPr>
      <w:r>
        <w:t xml:space="preserve">Conclusion</w:t>
      </w:r>
    </w:p>
    <w:p>
      <w:pPr>
        <w:pStyle w:val="FirstParagraph"/>
      </w:pPr>
      <w:r>
        <w:t xml:space="preserve">The Netherlands Amsterdam market has proven to be Astronomer's most successful European vertical, demonstrating exceptional adoption of our cloud-native data orchestration platform. This Sales Report confirms that our localized approach to the Netherlands Amsterdam ecosystem – combining regulatory expertise, cultural intelligence, and sector-specific solutions – has created an unassailable competitive advantage.</w:t>
      </w:r>
    </w:p>
    <w:p>
      <w:pPr>
        <w:pStyle w:val="BodyText"/>
      </w:pPr>
      <w:r>
        <w:t xml:space="preserve">As we conclude this analysis, it is evident that Astronomer's growth in Netherlands Amsterdam is not merely a regional success story but a blueprint for global market expansion. We project 2024 revenue from the Netherlands Amsterdam region to reach €1.4M – representing 35% of Astronomer's total European revenue. The key to this trajectory? Unwavering focus on the unique dynamics of Netherlands Amsterdam, delivered through our flagship Astronomer platform.</w:t>
      </w:r>
    </w:p>
    <w:p>
      <w:pPr>
        <w:pStyle w:val="BodyText"/>
      </w:pPr>
      <w:r>
        <w:t xml:space="preserve">Recommendation: Allocate 25% of Q1 2024 European marketing budget toward Netherlands Amsterdam brand building initiatives, including the launch of a dedicated "Amsterdam Data Innovation Summit" to further cement Astronomer's leadership position in this critical market.</w:t>
      </w:r>
    </w:p>
    <w:p>
      <w:pPr>
        <w:pStyle w:val="BodyText"/>
      </w:pPr>
      <w:r>
        <w:rPr>
          <w:iCs/>
          <w:i/>
        </w:rPr>
        <w:t xml:space="preserve">This Sales Report is part of Astronomer's ongoing commitment to transparent performance tracking. For additional data visualization and detailed regional metrics, visit our interactive Netherlands Amsterdam dashboard at astronomer.io/nl-amsterdam.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Netherlands Amsterdam Market</dc:title>
  <dc:creator/>
  <dc:language>en</dc:language>
  <cp:keywords/>
  <dcterms:created xsi:type="dcterms:W3CDTF">2025-12-12T10:49:15Z</dcterms:created>
  <dcterms:modified xsi:type="dcterms:W3CDTF">2025-12-12T10:49:15Z</dcterms:modified>
</cp:coreProperties>
</file>

<file path=docProps/custom.xml><?xml version="1.0" encoding="utf-8"?>
<Properties xmlns="http://schemas.openxmlformats.org/officeDocument/2006/custom-properties" xmlns:vt="http://schemas.openxmlformats.org/officeDocument/2006/docPropsVTypes"/>
</file>