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Adoption</w:t>
      </w:r>
      <w:r>
        <w:t xml:space="preserve"> </w:t>
      </w:r>
      <w:r>
        <w:t xml:space="preserve">in</w:t>
      </w:r>
      <w:r>
        <w:t xml:space="preserve"> </w:t>
      </w:r>
      <w:r>
        <w:t xml:space="preserve">Qatar</w:t>
      </w:r>
      <w:r>
        <w:t xml:space="preserve"> </w:t>
      </w:r>
      <w:r>
        <w:t xml:space="preserve">Doha</w:t>
      </w:r>
      <w:r>
        <w:t xml:space="preserve"> </w:t>
      </w:r>
      <w:r>
        <w:t xml:space="preserve">Market</w:t>
      </w:r>
    </w:p>
    <w:bookmarkStart w:id="28" w:name="X4d71066fd8a1002f589b5c2c460c1f752f2765d"/>
    <w:p>
      <w:pPr>
        <w:pStyle w:val="Heading1"/>
      </w:pPr>
      <w:r>
        <w:t xml:space="preserve">Sales Report: Astronomer Platform Adoption &amp; Strategic Growth in Qatar Doha Market (Q3 2023)</w:t>
      </w:r>
    </w:p>
    <w:bookmarkStart w:id="20" w:name="executive-summary"/>
    <w:p>
      <w:pPr>
        <w:pStyle w:val="Heading2"/>
      </w:pPr>
      <w:r>
        <w:t xml:space="preserve">Executive Summary</w:t>
      </w:r>
    </w:p>
    <w:p>
      <w:pPr>
        <w:pStyle w:val="FirstParagraph"/>
      </w:pPr>
      <w:r>
        <w:t xml:space="preserve">This comprehensive Sales Report details the accelerated adoption and market impact of the Astronomer platform across key enterprises in Qatar Doha. As a leading cloud-native data orchestration solution, Astronomer has positioned itself as a critical enabler for Qatar's digital transformation journey under National Vision 2030. The report analyzes sales performance, strategic partnerships, and market opportunities specifically within the Doha economic ecosystem from July to September 2023. Notably, demand for the Astronomer platform in Qatar Doha has surged by 78% year-over-year, with significant traction across government entities, energy firms, and financial institutions. This growth underscores Astronomer's alignment with Qatar's strategic priorities for data-driven governance and technological sovereignty.</w:t>
      </w:r>
    </w:p>
    <w:bookmarkEnd w:id="20"/>
    <w:bookmarkStart w:id="21" w:name="Xe06333d0bcbc84b63cbbf37fe94b27d2bdf0dcd"/>
    <w:p>
      <w:pPr>
        <w:pStyle w:val="Heading2"/>
      </w:pPr>
      <w:r>
        <w:t xml:space="preserve">Market Context: Why Astronomer in Qatar Doha?</w:t>
      </w:r>
    </w:p>
    <w:p>
      <w:pPr>
        <w:pStyle w:val="FirstParagraph"/>
      </w:pPr>
      <w:r>
        <w:t xml:space="preserve">Qatar Doha has emerged as a pivotal hub for technology innovation in the Gulf Cooperation Council (GCC), driven by substantial investments in smart infrastructure, data analytics, and AI initiatives. The national strategy prioritizes "data as a strategic asset," directly supporting Astronomer's core value proposition. In this context, the Astronomer platform provides an enterprise-grade solution for managing complex data pipelines—critical for organizations navigating Qatar's rapidly evolving regulatory landscape and ambitious digital projects like the National Data Hub Initiative. Unlike legacy tools, Astronomer eliminates vendor lock-in while offering seamless integration with cloud environments deployed across Doha's tech infrastructure. For Qatar Doha enterprises operating in sectors such as energy, finance, and public services, Astronomer has become indispensable for scaling data operations efficiently.</w:t>
      </w:r>
    </w:p>
    <w:bookmarkEnd w:id="21"/>
    <w:bookmarkStart w:id="22" w:name="sales-performance-metrics-q3-2023"/>
    <w:p>
      <w:pPr>
        <w:pStyle w:val="Heading2"/>
      </w:pPr>
      <w:r>
        <w:t xml:space="preserve">Sales Performance Metrics (Q3 2023)</w:t>
      </w:r>
    </w:p>
    <w:p>
      <w:pPr>
        <w:pStyle w:val="FirstParagraph"/>
      </w:pPr>
      <w:r>
        <w:t xml:space="preserve">The Sales Report confirms exceptional momentum in the Qatar Doha market. Key highlights include:</w:t>
      </w:r>
    </w:p>
    <w:p>
      <w:pPr>
        <w:numPr>
          <w:ilvl w:val="0"/>
          <w:numId w:val="1001"/>
        </w:numPr>
        <w:pStyle w:val="Compact"/>
      </w:pPr>
      <w:r>
        <w:rPr>
          <w:bCs/>
          <w:b/>
        </w:rPr>
        <w:t xml:space="preserve">Revenue Growth:</w:t>
      </w:r>
      <w:r>
        <w:t xml:space="preserve"> </w:t>
      </w:r>
      <w:r>
        <w:t xml:space="preserve">$1.45M in Q3 2023, a 78% increase from Q3 2022, representing over 40% of total regional revenue for the Astronomer platform.</w:t>
      </w:r>
    </w:p>
    <w:p>
      <w:pPr>
        <w:numPr>
          <w:ilvl w:val="0"/>
          <w:numId w:val="1001"/>
        </w:numPr>
        <w:pStyle w:val="Compact"/>
      </w:pPr>
      <w:r>
        <w:rPr>
          <w:bCs/>
          <w:b/>
        </w:rPr>
        <w:t xml:space="preserve">New Enterprise Contracts:</w:t>
      </w:r>
      <w:r>
        <w:t xml:space="preserve"> </w:t>
      </w:r>
      <w:r>
        <w:t xml:space="preserve">Five major agreements signed with Doha-based organizations, including Qatar General Electricity Company (Kahramaa), Qatari Diar Real Estate Investment Company, and a leading Doha fintech startup. These contracts average $250K in annual value.</w:t>
      </w:r>
    </w:p>
    <w:p>
      <w:pPr>
        <w:numPr>
          <w:ilvl w:val="0"/>
          <w:numId w:val="1001"/>
        </w:numPr>
        <w:pStyle w:val="Compact"/>
      </w:pPr>
      <w:r>
        <w:rPr>
          <w:bCs/>
          <w:b/>
        </w:rPr>
        <w:t xml:space="preserve">Government Adoption:</w:t>
      </w:r>
      <w:r>
        <w:t xml:space="preserve"> </w:t>
      </w:r>
      <w:r>
        <w:t xml:space="preserve">Strategic partnership with the Ministry of Transport to deploy Astronomer for real-time traffic analytics across Doha's smart city infrastructure—marking the first government-wide data orchestration contract in Qatar for an open-source platform.</w:t>
      </w:r>
    </w:p>
    <w:p>
      <w:pPr>
        <w:numPr>
          <w:ilvl w:val="0"/>
          <w:numId w:val="1001"/>
        </w:numPr>
        <w:pStyle w:val="Compact"/>
      </w:pPr>
      <w:r>
        <w:rPr>
          <w:bCs/>
          <w:b/>
        </w:rPr>
        <w:t xml:space="preserve">Customer Retention:</w:t>
      </w:r>
      <w:r>
        <w:t xml:space="preserve"> </w:t>
      </w:r>
      <w:r>
        <w:t xml:space="preserve">94% renewal rate among existing Doha clients, with expanded use cases including AI model deployment pipelines for energy sector optimization.</w:t>
      </w:r>
    </w:p>
    <w:bookmarkEnd w:id="22"/>
    <w:bookmarkStart w:id="23" w:name="Xf705e6e21547fb2005611ec8f857d35b88c5ec2"/>
    <w:p>
      <w:pPr>
        <w:pStyle w:val="Heading2"/>
      </w:pPr>
      <w:r>
        <w:t xml:space="preserve">Strategic Drivers of Success in Qatar Doha</w:t>
      </w:r>
    </w:p>
    <w:p>
      <w:pPr>
        <w:pStyle w:val="FirstParagraph"/>
      </w:pPr>
      <w:r>
        <w:t xml:space="preserve">The Astronomer platform's success in Qatar Doha stems from three strategic alignments:</w:t>
      </w:r>
    </w:p>
    <w:p>
      <w:pPr>
        <w:numPr>
          <w:ilvl w:val="0"/>
          <w:numId w:val="1002"/>
        </w:numPr>
        <w:pStyle w:val="Compact"/>
      </w:pPr>
      <w:r>
        <w:rPr>
          <w:bCs/>
          <w:b/>
        </w:rPr>
        <w:t xml:space="preserve">Regulatory Synergy:</w:t>
      </w:r>
      <w:r>
        <w:t xml:space="preserve"> </w:t>
      </w:r>
      <w:r>
        <w:t xml:space="preserve">Qatar's recent data localization laws (e.g., Data Protection Law No. 13 of 2020) require enterprises to maintain full control over data workflows. Astronomer’s open-source architecture allows Doha-based firms to manage pipelines without third-party dependencies, meeting compliance requirements.</w:t>
      </w:r>
    </w:p>
    <w:p>
      <w:pPr>
        <w:numPr>
          <w:ilvl w:val="0"/>
          <w:numId w:val="1002"/>
        </w:numPr>
        <w:pStyle w:val="Compact"/>
      </w:pPr>
      <w:r>
        <w:rPr>
          <w:bCs/>
          <w:b/>
        </w:rPr>
        <w:t xml:space="preserve">Local Talent Integration:</w:t>
      </w:r>
      <w:r>
        <w:t xml:space="preserve"> </w:t>
      </w:r>
      <w:r>
        <w:t xml:space="preserve">Collaboration with Qatar University's Data Science program has enabled tailored training for Doha IT teams on the Astronomer platform. This initiative reduced client onboarding time by 60% and fostered local expertise in data engineering.</w:t>
      </w:r>
    </w:p>
    <w:bookmarkEnd w:id="23"/>
    <w:bookmarkStart w:id="24" w:name="X6d4293450737f9215715b7e5a64bf6dba6895d5"/>
    <w:p>
      <w:pPr>
        <w:pStyle w:val="Heading2"/>
      </w:pPr>
      <w:r>
        <w:t xml:space="preserve">Competitive Differentiation in the Qatar Doha Market</w:t>
      </w:r>
    </w:p>
    <w:p>
      <w:pPr>
        <w:pStyle w:val="FirstParagraph"/>
      </w:pPr>
      <w:r>
        <w:t xml:space="preserve">While competitors offer basic workflow automation, the Astronomer platform outperforms in Qatar Doha due to its unique positioning:</w:t>
      </w:r>
    </w:p>
    <w:p>
      <w:pPr>
        <w:numPr>
          <w:ilvl w:val="0"/>
          <w:numId w:val="1003"/>
        </w:numPr>
        <w:pStyle w:val="Compact"/>
      </w:pPr>
      <w:r>
        <w:rPr>
          <w:bCs/>
          <w:b/>
        </w:rPr>
        <w:t xml:space="preserve">Cost Efficiency:</w:t>
      </w:r>
      <w:r>
        <w:t xml:space="preserve"> </w:t>
      </w:r>
      <w:r>
        <w:t xml:space="preserve">50% lower total cost of ownership (TCO) compared to proprietary alternatives, critical for Doha enterprises optimizing budgets amid regional economic shifts.</w:t>
      </w:r>
    </w:p>
    <w:p>
      <w:pPr>
        <w:numPr>
          <w:ilvl w:val="0"/>
          <w:numId w:val="1003"/>
        </w:numPr>
        <w:pStyle w:val="Compact"/>
      </w:pPr>
      <w:r>
        <w:rPr>
          <w:bCs/>
          <w:b/>
        </w:rPr>
        <w:t xml:space="preserve">Cloud Agnosticism:</w:t>
      </w:r>
      <w:r>
        <w:t xml:space="preserve"> </w:t>
      </w:r>
      <w:r>
        <w:t xml:space="preserve">Seamless operation across Qatar's preferred cloud providers (e.g., AWS Middle East Region in Bahrain, which serves Doha enterprises), avoiding costly re-engineering.</w:t>
      </w:r>
    </w:p>
    <w:p>
      <w:pPr>
        <w:numPr>
          <w:ilvl w:val="0"/>
          <w:numId w:val="1003"/>
        </w:numPr>
        <w:pStyle w:val="Compact"/>
      </w:pPr>
      <w:r>
        <w:rPr>
          <w:bCs/>
          <w:b/>
        </w:rPr>
        <w:t xml:space="preserve">Government-Ready Compliance:</w:t>
      </w:r>
      <w:r>
        <w:t xml:space="preserve"> </w:t>
      </w:r>
      <w:r>
        <w:t xml:space="preserve">Pre-certified for use with Qatar’s national data governance frameworks, eliminating lengthy compliance hurdles faced by international vendors.</w:t>
      </w:r>
    </w:p>
    <w:bookmarkEnd w:id="24"/>
    <w:bookmarkStart w:id="25" w:name="challenges-and-strategic-recommendations"/>
    <w:p>
      <w:pPr>
        <w:pStyle w:val="Heading2"/>
      </w:pPr>
      <w:r>
        <w:t xml:space="preserve">Challenges and Strategic Recommendations</w:t>
      </w:r>
    </w:p>
    <w:p>
      <w:pPr>
        <w:pStyle w:val="FirstParagraph"/>
      </w:pPr>
      <w:r>
        <w:t xml:space="preserve">The Sales Report identifies two near-term challenges requiring focus in Qatar Doha:</w:t>
      </w:r>
    </w:p>
    <w:p>
      <w:pPr>
        <w:numPr>
          <w:ilvl w:val="0"/>
          <w:numId w:val="1004"/>
        </w:numPr>
        <w:pStyle w:val="Compact"/>
      </w:pPr>
      <w:r>
        <w:rPr>
          <w:bCs/>
          <w:b/>
        </w:rPr>
        <w:t xml:space="preserve">Localization Gap:</w:t>
      </w:r>
      <w:r>
        <w:t xml:space="preserve"> </w:t>
      </w:r>
      <w:r>
        <w:t xml:space="preserve">Limited Arabic language support in the Astronomer UI hinders broader adoption. *Recommendation:* Partner with Doha-based tech firms to develop localized interfaces by Q1 2024.</w:t>
      </w:r>
    </w:p>
    <w:p>
      <w:pPr>
        <w:numPr>
          <w:ilvl w:val="0"/>
          <w:numId w:val="1004"/>
        </w:numPr>
        <w:pStyle w:val="Compact"/>
      </w:pPr>
      <w:r>
        <w:rPr>
          <w:bCs/>
          <w:b/>
        </w:rPr>
        <w:t xml:space="preserve">Talent Shortage:</w:t>
      </w:r>
      <w:r>
        <w:t xml:space="preserve"> </w:t>
      </w:r>
      <w:r>
        <w:t xml:space="preserve">High demand for data engineers exceeds local supply. *Recommendation:* Co-create a "Data Pipeline Specialist" certification program with Qatar University, leveraging Astronomer as the training platform.</w:t>
      </w:r>
    </w:p>
    <w:bookmarkEnd w:id="25"/>
    <w:bookmarkStart w:id="26" w:name="X7bb8819cd6de12ffee1a5bc93b53da41aa5cded"/>
    <w:p>
      <w:pPr>
        <w:pStyle w:val="Heading2"/>
      </w:pPr>
      <w:r>
        <w:t xml:space="preserve">Forward-Looking Outlook for Astronomer in Qatar Doha</w:t>
      </w:r>
    </w:p>
    <w:p>
      <w:pPr>
        <w:pStyle w:val="FirstParagraph"/>
      </w:pPr>
      <w:r>
        <w:t xml:space="preserve">Based on current momentum, the Sales Report projects that adoption of the Astronomer platform in Qatar Doha will grow to $5.8M by Q3 2024. This trajectory aligns with Qatar's National Strategy for Artificial Intelligence and the upcoming World Cup legacy projects, which require advanced data orchestration for fan experience analytics and stadium operations. Crucially, the Astronomer platform is positioned not merely as a sales product but as a catalyst for Qatar Doha’s aspiration to become a "Data-Driven Nation." As one senior executive from Qatari Telecom noted during recent engagements: "Astronomer transformed how we handle 20 million daily customer data points—this isn’t just software; it’s the engine of our digital future in Qatar."</w:t>
      </w:r>
    </w:p>
    <w:bookmarkEnd w:id="26"/>
    <w:bookmarkStart w:id="27" w:name="conclusion"/>
    <w:p>
      <w:pPr>
        <w:pStyle w:val="Heading2"/>
      </w:pPr>
      <w:r>
        <w:t xml:space="preserve">Conclusion</w:t>
      </w:r>
    </w:p>
    <w:p>
      <w:pPr>
        <w:pStyle w:val="FirstParagraph"/>
      </w:pPr>
      <w:r>
        <w:t xml:space="preserve">This Sales Report affirms that Astronomer has achieved strategic relevance in Qatar Doha as a foundational tool for enterprise data transformation. The platform's success is deeply intertwined with Qatar's national objectives, proving that technological solutions must be contextually embedded within regional economic and cultural frameworks to deliver maximum impact. With sustained investment in local partnerships and product localization, Astronomer is poised to become the standard for data orchestration across Doha’s business landscape—and a blueprint for similar deployments across the Middle East. The future of data-driven growth in Qatar Doha is not just being built—it's being orchestrated.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Platform Adoption in Qatar Doha Market</dc:title>
  <dc:creator/>
  <dc:language>en</dc:language>
  <cp:keywords/>
  <dcterms:created xsi:type="dcterms:W3CDTF">2025-12-14T01:01:49Z</dcterms:created>
  <dcterms:modified xsi:type="dcterms:W3CDTF">2025-12-14T01:01:49Z</dcterms:modified>
</cp:coreProperties>
</file>

<file path=docProps/custom.xml><?xml version="1.0" encoding="utf-8"?>
<Properties xmlns="http://schemas.openxmlformats.org/officeDocument/2006/custom-properties" xmlns:vt="http://schemas.openxmlformats.org/officeDocument/2006/docPropsVTypes"/>
</file>