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Riyadh,</w:t>
      </w:r>
      <w:r>
        <w:t xml:space="preserve"> </w:t>
      </w:r>
      <w:r>
        <w:t xml:space="preserve">Saudi</w:t>
      </w:r>
      <w:r>
        <w:t xml:space="preserve"> </w:t>
      </w:r>
      <w:r>
        <w:t xml:space="preserve">Arabia</w:t>
      </w:r>
    </w:p>
    <w:bookmarkStart w:id="30" w:name="X03fab5095f5b403aedff572f85d6f22f1404265"/>
    <w:p>
      <w:pPr>
        <w:pStyle w:val="Heading1"/>
      </w:pPr>
      <w:r>
        <w:t xml:space="preserve">Astronomer Sales Performance Report: Strategic Growth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The Astronomer sales team achieved remarkable success in Saudi Arabia Riyadh during Q3 2023, exceeding targets by 18% and establishing the platform as a cornerstone solution for enterprise data modernization initiatives. This report details strategic wins, market penetration metrics, and actionable insights driving our position as the leading data orchestration platform in Riyadh's digital transformation landscape. The Saudi Arabian market continues to demonstrate exceptional growth potential aligned with Vision 2030 objectives, making Riyadh our most critical regional hub.</w:t>
      </w:r>
    </w:p>
    <w:bookmarkEnd w:id="20"/>
    <w:bookmarkStart w:id="21" w:name="X0f22fedb8b9e2b0b76601dfdc9c700acf8679c5"/>
    <w:p>
      <w:pPr>
        <w:pStyle w:val="Heading2"/>
      </w:pPr>
      <w:r>
        <w:t xml:space="preserve">II. Market Context: Astronomer in Saudi Arabia Riyadh</w:t>
      </w:r>
    </w:p>
    <w:p>
      <w:pPr>
        <w:pStyle w:val="FirstParagraph"/>
      </w:pPr>
      <w:r>
        <w:t xml:space="preserve">Riyadh serves as the epicenter of Saudi Arabia's digital revolution, where government entities and private sector giants are aggressively pursuing data-driven transformation. The Kingdom's Vision 2030 framework prioritizes AI, cloud migration, and smart city initiatives – creating a perfect ecosystem for Astronomer's open-source Airflow-based orchestration platform. In Riyadh alone, we observed:</w:t>
      </w:r>
    </w:p>
    <w:p>
      <w:pPr>
        <w:numPr>
          <w:ilvl w:val="0"/>
          <w:numId w:val="1001"/>
        </w:numPr>
        <w:pStyle w:val="Compact"/>
      </w:pPr>
      <w:r>
        <w:t xml:space="preserve">37% YoY increase in enterprise data infrastructure investments</w:t>
      </w:r>
    </w:p>
    <w:p>
      <w:pPr>
        <w:numPr>
          <w:ilvl w:val="0"/>
          <w:numId w:val="1001"/>
        </w:numPr>
        <w:pStyle w:val="Compact"/>
      </w:pPr>
      <w:r>
        <w:t xml:space="preserve">12 new government digital transformation projects launched (Q3 2023)</w:t>
      </w:r>
    </w:p>
    <w:p>
      <w:pPr>
        <w:numPr>
          <w:ilvl w:val="0"/>
          <w:numId w:val="1001"/>
        </w:numPr>
        <w:pStyle w:val="Compact"/>
      </w:pPr>
      <w:r>
        <w:t xml:space="preserve">78% of Fortune 500 Saudi companies now prioritizing cloud-native data pipelines</w:t>
      </w:r>
    </w:p>
    <w:bookmarkEnd w:id="21"/>
    <w:bookmarkStart w:id="22" w:name="iii.-q3-sales-performance-highlights"/>
    <w:p>
      <w:pPr>
        <w:pStyle w:val="Heading2"/>
      </w:pPr>
      <w:r>
        <w:t xml:space="preserve">III. Q3 Sales Performance Highlights</w:t>
      </w:r>
    </w:p>
    <w:p>
      <w:pPr>
        <w:pStyle w:val="FirstParagraph"/>
      </w:pPr>
      <w:r>
        <w:rPr>
          <w:bCs/>
          <w:b/>
        </w:rPr>
        <w:t xml:space="preserve">Astronomer's strategic positioning in Riyadh delivered exceptional results:</w:t>
      </w:r>
    </w:p>
    <w:p>
      <w:pPr>
        <w:pStyle w:val="BodyText"/>
      </w:pPr>
      <w:r>
        <w:t xml:space="preserve">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Revenue Generated (SAR)</w:t>
      </w:r>
    </w:p>
    <w:p>
      <w:pPr>
        <w:pStyle w:val="BodyText"/>
      </w:pPr>
      <w:r>
        <w:t xml:space="preserve">14,850,000</w:t>
      </w:r>
    </w:p>
    <w:p>
      <w:pPr>
        <w:pStyle w:val="BodyText"/>
      </w:pPr>
      <w:r>
        <w:t xml:space="preserve">12,600,000</w:t>
      </w:r>
    </w:p>
    <w:p>
      <w:pPr>
        <w:pStyle w:val="BodyText"/>
      </w:pPr>
      <w:r>
        <w:t xml:space="preserve">+18%</w:t>
      </w:r>
    </w:p>
    <w:p>
      <w:pPr>
        <w:pStyle w:val="BodyText"/>
      </w:pPr>
      <w:r>
        <w:t xml:space="preserve">New Enterprise Clients</w:t>
      </w:r>
    </w:p>
    <w:p>
      <w:pPr>
        <w:pStyle w:val="BodyText"/>
      </w:pPr>
      <w:r>
        <w:t xml:space="preserve">9</w:t>
      </w:r>
    </w:p>
    <w:p>
      <w:pPr>
        <w:pStyle w:val="BodyText"/>
      </w:pPr>
      <w:r>
        <w:t xml:space="preserve">Key Deals Closed (Riyadh)</w:t>
      </w:r>
    </w:p>
    <w:p>
      <w:pPr>
        <w:pStyle w:val="BodyText"/>
      </w:pPr>
      <w:r>
        <w:t xml:space="preserve">Riyadh Metro Digital Transformation Unit</w:t>
      </w:r>
    </w:p>
    <w:p>
      <w:pPr>
        <w:pStyle w:val="BodyText"/>
      </w:pPr>
      <w:r>
        <w:t xml:space="preserve">Enterprise Plan ($2.1M)</w:t>
      </w:r>
    </w:p>
    <w:p>
      <w:pPr>
        <w:pStyle w:val="BodyText"/>
      </w:pPr>
      <w:r>
        <w:t xml:space="preserve">Saudi Aramco Data Innovation Lab</w:t>
      </w:r>
    </w:p>
    <w:p>
      <w:pPr>
        <w:pStyle w:val="BodyText"/>
      </w:pPr>
      <w:r>
        <w:t xml:space="preserve">Strategic Partnership ($1.8M)</w:t>
      </w:r>
    </w:p>
    <w:p>
      <w:pPr>
        <w:pStyle w:val="BodyText"/>
      </w:pPr>
      <w:r>
        <w:t xml:space="preserve">National Bank of Saudi Arabia (NBSA) Cloud Migration</w:t>
      </w:r>
    </w:p>
    <w:p>
      <w:pPr>
        <w:pStyle w:val="BodyText"/>
      </w:pPr>
      <w:r>
        <w:t xml:space="preserve">$950,000 Solution Suite</w:t>
      </w:r>
    </w:p>
    <w:p>
      <w:pPr>
        <w:pStyle w:val="BodyText"/>
      </w:pPr>
      <w:r>
        <w:t xml:space="preserve">Notably, all major deals in Riyadh featured Astronomer as the preferred orchestration platform over commercial alternatives like AWS Step Functions and Azure Data Factory. Client feedback consistently highlighted our "seamless integration with Saudi cloud infrastructure" and "compliance with Saudi data sovereignty requirements" as decisive factors.</w:t>
      </w:r>
    </w:p>
    <w:bookmarkEnd w:id="22"/>
    <w:bookmarkStart w:id="26" w:name="X9d0e448d3759fea2d3fbc7049930eee2c403562"/>
    <w:p>
      <w:pPr>
        <w:pStyle w:val="Heading2"/>
      </w:pPr>
      <w:r>
        <w:t xml:space="preserve">IV. Strategic Success Factors in Riyadh Market</w:t>
      </w:r>
    </w:p>
    <w:p>
      <w:pPr>
        <w:pStyle w:val="FirstParagraph"/>
      </w:pPr>
      <w:r>
        <w:t xml:space="preserve">Our Q3 triumphs stem from three targeted initiatives tailored to Saudi Arabia's unique business environment:</w:t>
      </w:r>
    </w:p>
    <w:bookmarkStart w:id="23" w:name="a.-vision-2030-alignment"/>
    <w:p>
      <w:pPr>
        <w:pStyle w:val="Heading3"/>
      </w:pPr>
      <w:r>
        <w:t xml:space="preserve">A. Vision 2030 Alignment</w:t>
      </w:r>
    </w:p>
    <w:p>
      <w:pPr>
        <w:pStyle w:val="FirstParagraph"/>
      </w:pPr>
      <w:r>
        <w:t xml:space="preserve">We positioned Astronomer as the enabler of Vision 2030's data economy objectives through:</w:t>
      </w:r>
    </w:p>
    <w:p>
      <w:pPr>
        <w:numPr>
          <w:ilvl w:val="0"/>
          <w:numId w:val="1002"/>
        </w:numPr>
        <w:pStyle w:val="Compact"/>
      </w:pPr>
      <w:r>
        <w:t xml:space="preserve">Customizing onboarding packages for government entities (e.g., Ministry of Investment)</w:t>
      </w:r>
    </w:p>
    <w:p>
      <w:pPr>
        <w:numPr>
          <w:ilvl w:val="0"/>
          <w:numId w:val="1002"/>
        </w:numPr>
        <w:pStyle w:val="Compact"/>
      </w:pPr>
      <w:r>
        <w:t xml:space="preserve">Hosting Riyadh-exclusive workshops on "Data Orchestration for Smart Cities"</w:t>
      </w:r>
    </w:p>
    <w:p>
      <w:pPr>
        <w:numPr>
          <w:ilvl w:val="0"/>
          <w:numId w:val="1002"/>
        </w:numPr>
        <w:pStyle w:val="Compact"/>
      </w:pPr>
      <w:r>
        <w:t xml:space="preserve">Demonstrating how Astronomer reduces time-to-insight for Saudi economic diversification projects</w:t>
      </w:r>
    </w:p>
    <w:bookmarkEnd w:id="23"/>
    <w:bookmarkStart w:id="24" w:name="b.-localized-partner-ecosystem"/>
    <w:p>
      <w:pPr>
        <w:pStyle w:val="Heading3"/>
      </w:pPr>
      <w:r>
        <w:t xml:space="preserve">B. Localized Partner Ecosystem</w:t>
      </w:r>
    </w:p>
    <w:p>
      <w:pPr>
        <w:pStyle w:val="FirstParagraph"/>
      </w:pPr>
      <w:r>
        <w:t xml:space="preserve">Forgeed critical partnerships with Riyadh-based technology leaders:</w:t>
      </w:r>
    </w:p>
    <w:p>
      <w:pPr>
        <w:numPr>
          <w:ilvl w:val="0"/>
          <w:numId w:val="1003"/>
        </w:numPr>
        <w:pStyle w:val="Compact"/>
      </w:pPr>
      <w:r>
        <w:rPr>
          <w:bCs/>
          <w:b/>
        </w:rPr>
        <w:t xml:space="preserve">Al Jawhara Tech:</w:t>
      </w:r>
      <w:r>
        <w:t xml:space="preserve"> </w:t>
      </w:r>
      <w:r>
        <w:t xml:space="preserve">Co-delivered 4 major implementation projects for telecom clients</w:t>
      </w:r>
    </w:p>
    <w:p>
      <w:pPr>
        <w:numPr>
          <w:ilvl w:val="0"/>
          <w:numId w:val="1003"/>
        </w:numPr>
        <w:pStyle w:val="Compact"/>
      </w:pPr>
      <w:r>
        <w:rPr>
          <w:bCs/>
          <w:b/>
        </w:rPr>
        <w:t xml:space="preserve">Riyadh Digital Hub:</w:t>
      </w:r>
      <w:r>
        <w:t xml:space="preserve"> </w:t>
      </w:r>
      <w:r>
        <w:t xml:space="preserve">Jointly launched "Data Modernization Certification" program</w:t>
      </w:r>
    </w:p>
    <w:p>
      <w:pPr>
        <w:numPr>
          <w:ilvl w:val="0"/>
          <w:numId w:val="1003"/>
        </w:numPr>
        <w:pStyle w:val="Compact"/>
      </w:pPr>
      <w:r>
        <w:rPr>
          <w:bCs/>
          <w:b/>
        </w:rPr>
        <w:t xml:space="preserve">National Data Management Authority (NDMA):</w:t>
      </w:r>
      <w:r>
        <w:t xml:space="preserve"> </w:t>
      </w:r>
      <w:r>
        <w:t xml:space="preserve">Achieved preferred vendor status for data pipeline solutions</w:t>
      </w:r>
    </w:p>
    <w:bookmarkEnd w:id="24"/>
    <w:bookmarkStart w:id="25" w:name="c.-regulatory-compliance-advantage"/>
    <w:p>
      <w:pPr>
        <w:pStyle w:val="Heading3"/>
      </w:pPr>
      <w:r>
        <w:t xml:space="preserve">C. Regulatory Compliance Advantage</w:t>
      </w:r>
    </w:p>
    <w:p>
      <w:pPr>
        <w:pStyle w:val="FirstParagraph"/>
      </w:pPr>
      <w:r>
        <w:t xml:space="preserve">Astronomer's open-source foundation provided a critical edge in Saudi Arabia where:</w:t>
      </w:r>
    </w:p>
    <w:p>
      <w:pPr>
        <w:numPr>
          <w:ilvl w:val="0"/>
          <w:numId w:val="1004"/>
        </w:numPr>
        <w:pStyle w:val="Compact"/>
      </w:pPr>
      <w:r>
        <w:t xml:space="preserve">Data residency requirements necessitate non-proprietary platform choices</w:t>
      </w:r>
    </w:p>
    <w:p>
      <w:pPr>
        <w:numPr>
          <w:ilvl w:val="0"/>
          <w:numId w:val="1004"/>
        </w:numPr>
        <w:pStyle w:val="Compact"/>
      </w:pPr>
      <w:r>
        <w:t xml:space="preserve">Customization flexibility met Ministry of Finance compliance standards</w:t>
      </w:r>
    </w:p>
    <w:p>
      <w:pPr>
        <w:numPr>
          <w:ilvl w:val="0"/>
          <w:numId w:val="1004"/>
        </w:numPr>
        <w:pStyle w:val="Compact"/>
      </w:pPr>
      <w:r>
        <w:t xml:space="preserve">No vendor lock-in risk – a top concern for 83% of Saudi enterprises (IDC Survey)</w:t>
      </w:r>
    </w:p>
    <w:bookmarkEnd w:id="25"/>
    <w:bookmarkEnd w:id="26"/>
    <w:bookmarkStart w:id="27" w:name="v.-challenges-and-mitigation-strategies"/>
    <w:p>
      <w:pPr>
        <w:pStyle w:val="Heading2"/>
      </w:pPr>
      <w:r>
        <w:t xml:space="preserve">V. Challenges and Mitigation Strategies</w:t>
      </w:r>
    </w:p>
    <w:p>
      <w:pPr>
        <w:pStyle w:val="FirstParagraph"/>
      </w:pPr>
      <w:r>
        <w:t xml:space="preserve">Despite strong growth, Riyadh market entry faced three key challenges:</w:t>
      </w:r>
    </w:p>
    <w:p>
      <w:pPr>
        <w:numPr>
          <w:ilvl w:val="0"/>
          <w:numId w:val="1005"/>
        </w:numPr>
        <w:pStyle w:val="Compact"/>
      </w:pPr>
      <w:r>
        <w:rPr>
          <w:bCs/>
          <w:b/>
        </w:rPr>
        <w:t xml:space="preserve">Legacy System Integration:</w:t>
      </w:r>
      <w:r>
        <w:t xml:space="preserve"> </w:t>
      </w:r>
      <w:r>
        <w:t xml:space="preserve">Many Saudi enterprises used on-prem legacy systems. *Solution:* Developed specialized "Riyadh Migration Accelerator" toolkit with local partners.</w:t>
      </w:r>
    </w:p>
    <w:p>
      <w:pPr>
        <w:numPr>
          <w:ilvl w:val="0"/>
          <w:numId w:val="1005"/>
        </w:numPr>
        <w:pStyle w:val="Compact"/>
      </w:pPr>
      <w:r>
        <w:rPr>
          <w:bCs/>
          <w:b/>
        </w:rPr>
        <w:t xml:space="preserve">Language Localization:</w:t>
      </w:r>
      <w:r>
        <w:t xml:space="preserve"> </w:t>
      </w:r>
      <w:r>
        <w:t xml:space="preserve">Initial English-only documentation limited adoption. *Solution:* Launched Arabic-language training modules and support team in Q2 2023.</w:t>
      </w:r>
    </w:p>
    <w:p>
      <w:pPr>
        <w:numPr>
          <w:ilvl w:val="0"/>
          <w:numId w:val="1005"/>
        </w:numPr>
        <w:pStyle w:val="Compact"/>
      </w:pPr>
      <w:r>
        <w:rPr>
          <w:bCs/>
          <w:b/>
        </w:rPr>
        <w:t xml:space="preserve">Competition from Regional Players:</w:t>
      </w:r>
      <w:r>
        <w:t xml:space="preserve"> </w:t>
      </w:r>
      <w:r>
        <w:t xml:space="preserve">Local vendors offered cheaper alternatives. *Solution:* Emphasized Astronomer's global enterprise validation and TCO advantage (47% lower long-term cost vs. competitors).</w:t>
      </w:r>
    </w:p>
    <w:bookmarkEnd w:id="27"/>
    <w:bookmarkStart w:id="28" w:name="vi.-future-outlook-riyadh-2024-strategy"/>
    <w:p>
      <w:pPr>
        <w:pStyle w:val="Heading2"/>
      </w:pPr>
      <w:r>
        <w:t xml:space="preserve">VI. Future Outlook: Riyadh 2024 Strategy</w:t>
      </w:r>
    </w:p>
    <w:p>
      <w:pPr>
        <w:pStyle w:val="FirstParagraph"/>
      </w:pPr>
      <w:r>
        <w:t xml:space="preserve">Building on Q3 momentum, our Riyadh roadmap focuses on:</w:t>
      </w:r>
    </w:p>
    <w:p>
      <w:pPr>
        <w:numPr>
          <w:ilvl w:val="0"/>
          <w:numId w:val="1006"/>
        </w:numPr>
        <w:pStyle w:val="Compact"/>
      </w:pPr>
      <w:r>
        <w:rPr>
          <w:bCs/>
          <w:b/>
        </w:rPr>
        <w:t xml:space="preserve">Government Sector Expansion:</w:t>
      </w:r>
      <w:r>
        <w:t xml:space="preserve"> </w:t>
      </w:r>
      <w:r>
        <w:t xml:space="preserve">Targeting 15+ new ministries through Vision 2030 data initiatives</w:t>
      </w:r>
    </w:p>
    <w:p>
      <w:pPr>
        <w:numPr>
          <w:ilvl w:val="0"/>
          <w:numId w:val="1006"/>
        </w:numPr>
        <w:pStyle w:val="Compact"/>
      </w:pPr>
      <w:r>
        <w:rPr>
          <w:bCs/>
          <w:b/>
        </w:rPr>
        <w:t xml:space="preserve">Riyadh Data Innovation Center:</w:t>
      </w:r>
      <w:r>
        <w:t xml:space="preserve"> </w:t>
      </w:r>
      <w:r>
        <w:t xml:space="preserve">Establishing a dedicated local R&amp;D hub for Saudi-specific use cases</w:t>
      </w:r>
    </w:p>
    <w:p>
      <w:pPr>
        <w:numPr>
          <w:ilvl w:val="0"/>
          <w:numId w:val="1006"/>
        </w:numPr>
        <w:pStyle w:val="Compact"/>
      </w:pPr>
      <w:r>
        <w:rPr>
          <w:bCs/>
          <w:b/>
        </w:rPr>
        <w:t xml:space="preserve">SME Enablement Program:</w:t>
      </w:r>
      <w:r>
        <w:t xml:space="preserve"> </w:t>
      </w:r>
      <w:r>
        <w:t xml:space="preserve">Launching affordable entry-tier plans for Riyadh's growing startup ecosystem (target: 50 new clients by Q2 2024)</w:t>
      </w:r>
    </w:p>
    <w:p>
      <w:pPr>
        <w:numPr>
          <w:ilvl w:val="0"/>
          <w:numId w:val="1006"/>
        </w:numPr>
        <w:pStyle w:val="Compact"/>
      </w:pPr>
      <w:r>
        <w:rPr>
          <w:bCs/>
          <w:b/>
        </w:rPr>
        <w:t xml:space="preserve">Arab Cloud Partnership:</w:t>
      </w:r>
      <w:r>
        <w:t xml:space="preserve"> </w:t>
      </w:r>
      <w:r>
        <w:t xml:space="preserve">Deepening integration with Saudi Cloud Services (SCS) platform</w:t>
      </w:r>
    </w:p>
    <w:bookmarkEnd w:id="28"/>
    <w:bookmarkStart w:id="29" w:name="vii.-conclusion"/>
    <w:p>
      <w:pPr>
        <w:pStyle w:val="Heading2"/>
      </w:pPr>
      <w:r>
        <w:t xml:space="preserve">VII. Conclusion</w:t>
      </w:r>
    </w:p>
    <w:p>
      <w:pPr>
        <w:pStyle w:val="FirstParagraph"/>
      </w:pPr>
      <w:r>
        <w:t xml:space="preserve">The Astronomer sales performance in Riyadh, Saudi Arabia, represents a benchmark for our regional strategy. By deeply understanding Saudi Arabia's Vision 2030 imperatives and tailoring our solution to Riyadh's unique market dynamics – including regulatory frameworks, cultural preferences, and digital transformation priorities – we've established Astronomer as the platform of choice for data orchestration across the Kingdom. The 18% revenue overachievement in Q3 validates our approach, with pipeline growth indicating potential for 42% year-over-year expansion in Riyadh through 2024.</w:t>
      </w:r>
    </w:p>
    <w:p>
      <w:pPr>
        <w:pStyle w:val="BodyText"/>
      </w:pPr>
      <w:r>
        <w:t xml:space="preserve">As Saudi Arabia continues its journey toward becoming a global technology hub, Astronomer's position as the strategic data orchestration partner for Riyadh's enterprises will drive sustainable growth. Our success demonstrates that when technology solutions are deliberately engineered to align with regional vision and business context – rather than merely exported – they become indispensable catalysts for transformation.</w:t>
      </w:r>
    </w:p>
    <w:p>
      <w:pPr>
        <w:pStyle w:val="BodyText"/>
      </w:pPr>
      <w:r>
        <w:rPr>
          <w:bCs/>
          <w:b/>
        </w:rPr>
        <w:t xml:space="preserve">Prepared By:</w:t>
      </w:r>
      <w:r>
        <w:t xml:space="preserve"> </w:t>
      </w:r>
      <w:r>
        <w:t xml:space="preserve">Global Sales Operations, Astronomer Inc.</w:t>
      </w:r>
      <w:r>
        <w:br/>
      </w:r>
      <w:r>
        <w:rPr>
          <w:bCs/>
          <w:b/>
        </w:rPr>
        <w:t xml:space="preserve">Contact:</w:t>
      </w:r>
      <w:r>
        <w:t xml:space="preserve"> </w:t>
      </w:r>
      <w:r>
        <w:t xml:space="preserve">riyadh-sales@astronomer.io | +966 11 500 2345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Riyadh, Saudi Arabia</dc:title>
  <dc:creator/>
  <dc:language>en</dc:language>
  <cp:keywords/>
  <dcterms:created xsi:type="dcterms:W3CDTF">2025-12-13T12:39:56Z</dcterms:created>
  <dcterms:modified xsi:type="dcterms:W3CDTF">2025-12-13T12:39:56Z</dcterms:modified>
</cp:coreProperties>
</file>

<file path=docProps/custom.xml><?xml version="1.0" encoding="utf-8"?>
<Properties xmlns="http://schemas.openxmlformats.org/officeDocument/2006/custom-properties" xmlns:vt="http://schemas.openxmlformats.org/officeDocument/2006/docPropsVTypes"/>
</file>