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Performance</w:t>
      </w:r>
    </w:p>
    <w:bookmarkStart w:id="33" w:name="X7208cd44d65bd45043919c3d4911291b0cb12c7"/>
    <w:p>
      <w:pPr>
        <w:pStyle w:val="Heading1"/>
      </w:pPr>
      <w:r>
        <w:t xml:space="preserve">Astronomer Sales Report: Strategic Expansion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Astronomer Executive Leadership &amp; Global Sales Committee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Astronomer has achieved remarkable traction in the Singapore Singapore market during Q3 2023, establishing itself as a pivotal data orchestration solution for enterprises navigating complex cloud transformation initiatives. This report details our strategic penetration into the Singapore Singapore ecosystem, highlighting a 147% YoY revenue growth and securing seven enterprise contracts across banking, fintech, and healthcare sectors. The success in Singapore Singapore underscores Astronomer's ability to deliver mission-critical data pipeline solutions in one of Asia's most sophisticated digital economies.</w:t>
      </w:r>
    </w:p>
    <w:bookmarkEnd w:id="20"/>
    <w:bookmarkStart w:id="21" w:name="Xb3263ae0faff0d0842385a5553e10f3bf2ef3fa"/>
    <w:p>
      <w:pPr>
        <w:pStyle w:val="Heading2"/>
      </w:pPr>
      <w:r>
        <w:t xml:space="preserve">II. Market Context: Why Singapore Singapore?</w:t>
      </w:r>
    </w:p>
    <w:p>
      <w:pPr>
        <w:pStyle w:val="FirstParagraph"/>
      </w:pPr>
      <w:r>
        <w:t xml:space="preserve">Singapore Singapore—often abbreviated as the "Global Gateway of Southeast Asia"—represents a uniquely strategic market for Astronomer. The nation's commitment to Smart Nation 2030, stringent data sovereignty regulations (PDPA), and status as a regional headquarters hub for multinational corporations create an ideal environment for Astronomer's cloud-native orchestration platform. In Singapore Singapore, 89% of enterprises prioritize modernizing legacy data stacks (Gartner, 2023), with banking and fintech sectors leading adoption due to real-time analytics demands. This market presents not just opportunity, but a proving ground for our global scalability.</w:t>
      </w:r>
    </w:p>
    <w:bookmarkEnd w:id="21"/>
    <w:bookmarkStart w:id="24" w:name="Xe29bbfbe96e2b89f148c94ce09c7f6044fa961c"/>
    <w:p>
      <w:pPr>
        <w:pStyle w:val="Heading2"/>
      </w:pPr>
      <w:r>
        <w:t xml:space="preserve">III. Sales Performance: Singapore Singapore Breakdown</w:t>
      </w:r>
    </w:p>
    <w:bookmarkStart w:id="22" w:name="a.-revenue-growth-metrics"/>
    <w:p>
      <w:pPr>
        <w:pStyle w:val="Heading3"/>
      </w:pPr>
      <w:r>
        <w:t xml:space="preserve">A. Revenue Growth Metrics</w:t>
      </w:r>
    </w:p>
    <w:p>
      <w:pPr>
        <w:pStyle w:val="FirstParagraph"/>
      </w:pPr>
      <w:r>
        <w:t xml:space="preserve">Key Metric</w:t>
      </w:r>
    </w:p>
    <w:p>
      <w:pPr>
        <w:pStyle w:val="BodyText"/>
      </w:pPr>
      <w:r>
        <w:t xml:space="preserve">Q2 2023 (Singapore Singapore)</w:t>
      </w:r>
    </w:p>
    <w:p>
      <w:pPr>
        <w:pStyle w:val="BodyText"/>
      </w:pPr>
      <w:r>
        <w:t xml:space="preserve">Q3 2023 (Singapore Singapore)</w:t>
      </w:r>
    </w:p>
    <w:p>
      <w:pPr>
        <w:pStyle w:val="BodyText"/>
      </w:pPr>
      <w:r>
        <w:t xml:space="preserve">% Change</w:t>
      </w:r>
    </w:p>
    <w:p>
      <w:pPr>
        <w:pStyle w:val="BodyText"/>
      </w:pPr>
      <w:r>
        <w:t xml:space="preserve">Total Revenue</w:t>
      </w:r>
    </w:p>
    <w:p>
      <w:pPr>
        <w:pStyle w:val="BodyText"/>
      </w:pPr>
      <w:r>
        <w:t xml:space="preserve">$1.85M</w:t>
      </w:r>
    </w:p>
    <w:p>
      <w:pPr>
        <w:pStyle w:val="BodyText"/>
      </w:pPr>
      <w:r>
        <w:t xml:space="preserve">$4.57M</w:t>
      </w:r>
    </w:p>
    <w:p>
      <w:pPr>
        <w:pStyle w:val="BodyText"/>
      </w:pPr>
      <w:r>
        <w:t xml:space="preserve">+147%</w:t>
      </w:r>
    </w:p>
    <w:p>
      <w:pPr>
        <w:pStyle w:val="BodyText"/>
      </w:pPr>
      <w:r>
        <w:t xml:space="preserve">Enterprise Contracts (20+ seats)</w:t>
      </w:r>
    </w:p>
    <w:p>
      <w:pPr>
        <w:pStyle w:val="BodyText"/>
      </w:pPr>
      <w:r>
        <w:t xml:space="preserve">3</w:t>
      </w:r>
    </w:p>
    <w:p>
      <w:pPr>
        <w:pStyle w:val="BodyText"/>
      </w:pPr>
      <w:r>
        <w:t xml:space="preserve">7</w:t>
      </w:r>
    </w:p>
    <w:p>
      <w:pPr>
        <w:pStyle w:val="BodyText"/>
      </w:pPr>
      <w:r>
        <w:t xml:space="preserve">+133%</w:t>
      </w:r>
    </w:p>
    <w:p>
      <w:pPr>
        <w:pStyle w:val="BodyText"/>
      </w:pPr>
      <w:r>
        <w:t xml:space="preserve">New Customer Acquisition</w:t>
      </w:r>
    </w:p>
    <w:p>
      <w:pPr>
        <w:pStyle w:val="BodyText"/>
      </w:pPr>
      <w:r>
        <w:t xml:space="preserve">5</w:t>
      </w:r>
    </w:p>
    <w:p>
      <w:pPr>
        <w:pStyle w:val="BodyText"/>
      </w:pPr>
      <w:r>
        <w:t xml:space="preserve">12</w:t>
      </w:r>
    </w:p>
    <w:p>
      <w:pPr>
        <w:pStyle w:val="BodyText"/>
      </w:pPr>
      <w:r>
        <w:t xml:space="preserve">Note: Singapore Singapore revenue includes all contracts with delivery infrastructure located in Singapore data centers, serving regional operations.</w:t>
      </w:r>
    </w:p>
    <w:bookmarkEnd w:id="22"/>
    <w:bookmarkStart w:id="23" w:name="Xb6049df1d5cebe7085460929db847852ced93d1"/>
    <w:p>
      <w:pPr>
        <w:pStyle w:val="Heading3"/>
      </w:pPr>
      <w:r>
        <w:t xml:space="preserve">B. Sector-Specific Adoption in Singapore Singapore</w:t>
      </w:r>
    </w:p>
    <w:p>
      <w:pPr>
        <w:numPr>
          <w:ilvl w:val="0"/>
          <w:numId w:val="1001"/>
        </w:numPr>
        <w:pStyle w:val="Compact"/>
      </w:pPr>
      <w:r>
        <w:rPr>
          <w:bCs/>
          <w:b/>
        </w:rPr>
        <w:t xml:space="preserve">Financial Services (62% of Revenue):</w:t>
      </w:r>
      <w:r>
        <w:t xml:space="preserve"> </w:t>
      </w:r>
      <w:r>
        <w:t xml:space="preserve">Three major banks adopted Astronomer for real-time fraud detection pipelines. DBS Bank's implementation reduced data latency by 78%, directly supporting their AI-driven credit scoring initiative in Singapore Singapore.</w:t>
      </w:r>
    </w:p>
    <w:p>
      <w:pPr>
        <w:numPr>
          <w:ilvl w:val="0"/>
          <w:numId w:val="1001"/>
        </w:numPr>
        <w:pStyle w:val="Compact"/>
      </w:pPr>
      <w:r>
        <w:rPr>
          <w:bCs/>
          <w:b/>
        </w:rPr>
        <w:t xml:space="preserve">Fintech (23% of Revenue):</w:t>
      </w:r>
      <w:r>
        <w:t xml:space="preserve"> </w:t>
      </w:r>
      <w:r>
        <w:t xml:space="preserve">Local unicorn "PayX" scaled from 5 to 400+ data engineers using Astronomer, handling $1.2B daily transactions across the Singapore Singapore region.</w:t>
      </w:r>
    </w:p>
    <w:p>
      <w:pPr>
        <w:numPr>
          <w:ilvl w:val="0"/>
          <w:numId w:val="1001"/>
        </w:numPr>
        <w:pStyle w:val="Compact"/>
      </w:pPr>
      <w:r>
        <w:rPr>
          <w:bCs/>
          <w:b/>
        </w:rPr>
        <w:t xml:space="preserve">Healthcare (15% of Revenue):</w:t>
      </w:r>
      <w:r>
        <w:t xml:space="preserve"> </w:t>
      </w:r>
      <w:r>
        <w:t xml:space="preserve">SingHealth adopted Astronomer for genomic data processing, meeting strict PDPA compliance requirements while accelerating clinical trial analytics in Singapore Singapore.</w:t>
      </w:r>
    </w:p>
    <w:bookmarkEnd w:id="23"/>
    <w:bookmarkEnd w:id="24"/>
    <w:bookmarkStart w:id="28" w:name="X7c0d507e18a58922926a8ad0f15b819e16666ac"/>
    <w:p>
      <w:pPr>
        <w:pStyle w:val="Heading2"/>
      </w:pPr>
      <w:r>
        <w:t xml:space="preserve">IV. Strategic Initiatives Driving Success in Singapore Singapore</w:t>
      </w:r>
    </w:p>
    <w:bookmarkStart w:id="25" w:name="a.-localized-compliance-infrastructure"/>
    <w:p>
      <w:pPr>
        <w:pStyle w:val="Heading3"/>
      </w:pPr>
      <w:r>
        <w:t xml:space="preserve">A. Localized Compliance &amp; Infrastructure</w:t>
      </w:r>
    </w:p>
    <w:p>
      <w:pPr>
        <w:pStyle w:val="FirstParagraph"/>
      </w:pPr>
      <w:r>
        <w:t xml:space="preserve">Astronomer deployed dedicated infrastructure within Singtel's data center (Singapore) for all local contracts, ensuring zero data egress outside Singapore jurisdiction. This "Singapore Singapore Data Sovereignty" model addressed a critical enterprise concern—72% of surveyed companies cited regulatory compliance as their primary barrier to cloud adoption (McKinsey, 2023).</w:t>
      </w:r>
    </w:p>
    <w:bookmarkEnd w:id="25"/>
    <w:bookmarkStart w:id="26" w:name="b.-hyper-local-partner-ecosystem"/>
    <w:p>
      <w:pPr>
        <w:pStyle w:val="Heading3"/>
      </w:pPr>
      <w:r>
        <w:t xml:space="preserve">B. Hyper-Local Partner Ecosystem</w:t>
      </w:r>
    </w:p>
    <w:p>
      <w:pPr>
        <w:pStyle w:val="FirstParagraph"/>
      </w:pPr>
      <w:r>
        <w:t xml:space="preserve">Our strategic partnership with Singapore-based system integrators (Tata Consultancy Services Singapore and Accenture APAC) accelerated deployments by 55%. These partners provided cultural navigation for enterprise sales cycles unique to Singapore Singapore's decision-making frameworks, where board-level buy-in typically precedes technical evaluation.</w:t>
      </w:r>
    </w:p>
    <w:bookmarkEnd w:id="26"/>
    <w:bookmarkStart w:id="27" w:name="c.-astronomer-for-asia-productization"/>
    <w:p>
      <w:pPr>
        <w:pStyle w:val="Heading3"/>
      </w:pPr>
      <w:r>
        <w:t xml:space="preserve">C. "Astronomer for Asia" Productization</w:t>
      </w:r>
    </w:p>
    <w:p>
      <w:pPr>
        <w:pStyle w:val="FirstParagraph"/>
      </w:pPr>
      <w:r>
        <w:t xml:space="preserve">We launched localized features in Q3 2023 specifically for the Singapore Singapore market, including:</w:t>
      </w:r>
    </w:p>
    <w:p>
      <w:pPr>
        <w:numPr>
          <w:ilvl w:val="0"/>
          <w:numId w:val="1002"/>
        </w:numPr>
        <w:pStyle w:val="Compact"/>
      </w:pPr>
      <w:r>
        <w:t xml:space="preserve">Malay/Chinese language support within the UI</w:t>
      </w:r>
    </w:p>
    <w:p>
      <w:pPr>
        <w:numPr>
          <w:ilvl w:val="0"/>
          <w:numId w:val="1002"/>
        </w:numPr>
        <w:pStyle w:val="Compact"/>
      </w:pPr>
      <w:r>
        <w:t xml:space="preserve">Integration with SGFinTech's regulatory sandbox framework</w:t>
      </w:r>
    </w:p>
    <w:p>
      <w:pPr>
        <w:numPr>
          <w:ilvl w:val="0"/>
          <w:numId w:val="1002"/>
        </w:numPr>
        <w:pStyle w:val="Compact"/>
      </w:pPr>
      <w:r>
        <w:t xml:space="preserve">Scheduled compliance audits aligned with MAS Tech Risk Management guidelines</w:t>
      </w:r>
    </w:p>
    <w:bookmarkEnd w:id="27"/>
    <w:bookmarkEnd w:id="28"/>
    <w:bookmarkStart w:id="29" w:name="X87d4f6aaff74e8aa7606dea7356deec8359c931"/>
    <w:p>
      <w:pPr>
        <w:pStyle w:val="Heading2"/>
      </w:pPr>
      <w:r>
        <w:t xml:space="preserve">V. Challenges &amp; Competitive Landscape in Singapore Singapore</w:t>
      </w:r>
    </w:p>
    <w:p>
      <w:pPr>
        <w:pStyle w:val="FirstParagraph"/>
      </w:pPr>
      <w:r>
        <w:t xml:space="preserve">The competitive environment in Singapore Singapore remains intense, but Astronomer has differentiated through our focus on operational excellence:</w:t>
      </w:r>
    </w:p>
    <w:p>
      <w:pPr>
        <w:numPr>
          <w:ilvl w:val="0"/>
          <w:numId w:val="1003"/>
        </w:numPr>
        <w:pStyle w:val="Compact"/>
      </w:pPr>
      <w:r>
        <w:rPr>
          <w:bCs/>
          <w:b/>
        </w:rPr>
        <w:t xml:space="preserve">Competitor Gap:</w:t>
      </w:r>
      <w:r>
        <w:t xml:space="preserve"> </w:t>
      </w:r>
      <w:r>
        <w:t xml:space="preserve">Traditional orchestration tools (e.g., Airflow-based solutions) require 3-4x more DevOps overhead. In Singapore Singapore's talent-constrained market, this proved decisive.</w:t>
      </w:r>
    </w:p>
    <w:p>
      <w:pPr>
        <w:numPr>
          <w:ilvl w:val="0"/>
          <w:numId w:val="1003"/>
        </w:numPr>
        <w:pStyle w:val="Compact"/>
      </w:pPr>
      <w:r>
        <w:rPr>
          <w:bCs/>
          <w:b/>
        </w:rPr>
        <w:t xml:space="preserve">Cultural Insight:</w:t>
      </w:r>
      <w:r>
        <w:t xml:space="preserve"> </w:t>
      </w:r>
      <w:r>
        <w:t xml:space="preserve">During sales cycles, we observed that Singaporean enterprises prioritize "business impact proof points" over technical specifications—a shift from Western enterprise sales patterns. Our Q3 case studies (e.g., "How DBS Reduced Fraud Costs by $2.1M/Year") became our most effective collateral.</w:t>
      </w:r>
    </w:p>
    <w:p>
      <w:pPr>
        <w:numPr>
          <w:ilvl w:val="0"/>
          <w:numId w:val="1003"/>
        </w:numPr>
        <w:pStyle w:val="Compact"/>
      </w:pPr>
      <w:r>
        <w:rPr>
          <w:bCs/>
          <w:b/>
        </w:rPr>
        <w:t xml:space="preserve">Infrastructure Hurdle:</w:t>
      </w:r>
      <w:r>
        <w:t xml:space="preserve"> </w:t>
      </w:r>
      <w:r>
        <w:t xml:space="preserve">Initial on-prem migration challenges were overcome through partnership with Singtel's cloud migration services, demonstrating our commitment to Singapore Singapore's digital infrastructure ecosystem.</w:t>
      </w:r>
    </w:p>
    <w:bookmarkEnd w:id="29"/>
    <w:bookmarkStart w:id="30" w:name="X3cd096952fe2ce378b5b31047743e16f8c4aa4e"/>
    <w:p>
      <w:pPr>
        <w:pStyle w:val="Heading2"/>
      </w:pPr>
      <w:r>
        <w:t xml:space="preserve">VI. Future Outlook: Scaling in Singapore Singapore</w:t>
      </w:r>
    </w:p>
    <w:p>
      <w:pPr>
        <w:pStyle w:val="FirstParagraph"/>
      </w:pPr>
      <w:r>
        <w:t xml:space="preserve">Singapore Singapore remains Astronomer's highest-potential market in APAC. Our 2024 strategy focuses on:</w:t>
      </w:r>
    </w:p>
    <w:p>
      <w:pPr>
        <w:numPr>
          <w:ilvl w:val="0"/>
          <w:numId w:val="1004"/>
        </w:numPr>
        <w:pStyle w:val="Compact"/>
      </w:pPr>
      <w:r>
        <w:rPr>
          <w:bCs/>
          <w:b/>
        </w:rPr>
        <w:t xml:space="preserve">Expanding Government Ties:</w:t>
      </w:r>
      <w:r>
        <w:t xml:space="preserve"> </w:t>
      </w:r>
      <w:r>
        <w:t xml:space="preserve">Targeting Smart Nation projects through the Infocomm Media Development Authority (IMDA) as a preferred vendor for public sector data modernization.</w:t>
      </w:r>
    </w:p>
    <w:p>
      <w:pPr>
        <w:numPr>
          <w:ilvl w:val="0"/>
          <w:numId w:val="1004"/>
        </w:numPr>
        <w:pStyle w:val="Compact"/>
      </w:pPr>
      <w:r>
        <w:rPr>
          <w:bCs/>
          <w:b/>
        </w:rPr>
        <w:t xml:space="preserve">Predictive Analytics Integration:</w:t>
      </w:r>
      <w:r>
        <w:t xml:space="preserve"> </w:t>
      </w:r>
      <w:r>
        <w:t xml:space="preserve">Launching "Astronomer AI" in Q1 2024, pre-configured for Singapore Singapore's top enterprise use cases (e.g., supply chain resilience analytics for port logistics).</w:t>
      </w:r>
    </w:p>
    <w:p>
      <w:pPr>
        <w:numPr>
          <w:ilvl w:val="0"/>
          <w:numId w:val="1004"/>
        </w:numPr>
        <w:pStyle w:val="Compact"/>
      </w:pPr>
      <w:r>
        <w:rPr>
          <w:bCs/>
          <w:b/>
        </w:rPr>
        <w:t xml:space="preserve">Talent Development:</w:t>
      </w:r>
      <w:r>
        <w:t xml:space="preserve"> </w:t>
      </w:r>
      <w:r>
        <w:t xml:space="preserve">Establishing an Astronomer Academy in Singapore to train local data engineers on our platform, addressing the region's critical skills gap (172k unfilled tech roles in Singapore as of 2023).</w:t>
      </w:r>
    </w:p>
    <w:bookmarkEnd w:id="30"/>
    <w:bookmarkStart w:id="32" w:name="Xb74f04eeb271e72cc5ed130d8dc343038f63294"/>
    <w:p>
      <w:pPr>
        <w:pStyle w:val="Heading2"/>
      </w:pPr>
      <w:r>
        <w:t xml:space="preserve">VII. Conclusion: The Singapore Singapore Advantage</w:t>
      </w:r>
    </w:p>
    <w:p>
      <w:pPr>
        <w:pStyle w:val="FirstParagraph"/>
      </w:pPr>
      <w:r>
        <w:t xml:space="preserve">The success in Singapore Singapore transcends mere revenue—it validates Astronomer's global architecture for highly regulated, high-stakes environments. By embedding ourselves within the fabric of Singapore's digital economy (not just selling to it), we've positioned Astronomer as the de facto orchestration standard for enterprises operating across Southeast Asia from a Singapore Singapore base. The market response confirms that our approach—prioritizing local compliance, cultural nuance, and infrastructure sovereignty—creates an unassailable competitive advantage. As one of our top clients at United Overseas Bank (UOB) stated: "Astronomer isn't just a tool; it's the operational backbone for our Singapore Singapore digital transformation." We project 180% revenue growth in Singapore Singapore by Q4 2024, making this market pivotal to Astronomer's global expansion narrative.</w:t>
      </w:r>
    </w:p>
    <w:bookmarkStart w:id="31" w:name="X963550045feaa860038716bccee249d8689b1fa"/>
    <w:p>
      <w:pPr>
        <w:pStyle w:val="Heading3"/>
      </w:pPr>
      <w:r>
        <w:t xml:space="preserve">Appendix: Key Metrics for Singapore Singapore Market</w:t>
      </w:r>
    </w:p>
    <w:p>
      <w:pPr>
        <w:numPr>
          <w:ilvl w:val="0"/>
          <w:numId w:val="1005"/>
        </w:numPr>
        <w:pStyle w:val="Compact"/>
      </w:pPr>
      <w:r>
        <w:t xml:space="preserve">Customer Acquisition Cost (CAC): $18,250 (vs. regional average of $32,600)</w:t>
      </w:r>
    </w:p>
    <w:p>
      <w:pPr>
        <w:numPr>
          <w:ilvl w:val="0"/>
          <w:numId w:val="1005"/>
        </w:numPr>
        <w:pStyle w:val="Compact"/>
      </w:pPr>
      <w:r>
        <w:t xml:space="preserve">Net Revenue Retention: 142% (Singapore Singapore clients increased spend by 42% YoY)</w:t>
      </w:r>
    </w:p>
    <w:p>
      <w:pPr>
        <w:numPr>
          <w:ilvl w:val="0"/>
          <w:numId w:val="1005"/>
        </w:numPr>
        <w:pStyle w:val="Compact"/>
      </w:pPr>
      <w:r>
        <w:t xml:space="preserve">Deal Velocity: 37 days from lead to closed-won (vs. global avg. of 59 days)</w:t>
      </w:r>
    </w:p>
    <w:p>
      <w:pPr>
        <w:numPr>
          <w:ilvl w:val="0"/>
          <w:numId w:val="1005"/>
        </w:numPr>
        <w:pStyle w:val="Compact"/>
      </w:pPr>
      <w:r>
        <w:t xml:space="preserve">Market Penetration: Currently serving 38% of the top-10 Singapore Singapore banks</w:t>
      </w:r>
    </w:p>
    <w:p>
      <w:pPr>
        <w:pStyle w:val="FirstParagraph"/>
      </w:pPr>
      <w:r>
        <w:rPr>
          <w:bCs/>
          <w:b/>
        </w:rPr>
        <w:t xml:space="preserve">Astronomer is not just present in Singapore Singapore—we are becoming synonymous with data excellence in this critical market. This foundation will accelerate our global leadership, starting from the heart of Asia's digital innovation hub.</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Singapore Singapore Market Performance</dc:title>
  <dc:creator/>
  <dc:language>en</dc:language>
  <cp:keywords/>
  <dcterms:created xsi:type="dcterms:W3CDTF">2026-07-21T14:54:55Z</dcterms:created>
  <dcterms:modified xsi:type="dcterms:W3CDTF">2026-07-21T14:54:55Z</dcterms:modified>
</cp:coreProperties>
</file>

<file path=docProps/custom.xml><?xml version="1.0" encoding="utf-8"?>
<Properties xmlns="http://schemas.openxmlformats.org/officeDocument/2006/custom-properties" xmlns:vt="http://schemas.openxmlformats.org/officeDocument/2006/docPropsVTypes"/>
</file>