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Turkey</w:t>
      </w:r>
      <w:r>
        <w:t xml:space="preserve"> </w:t>
      </w:r>
      <w:r>
        <w:t xml:space="preserve">Ankara</w:t>
      </w:r>
    </w:p>
    <w:bookmarkStart w:id="33" w:name="Xb0968b9381ed1ede9960fb9f5eff41c9406d27a"/>
    <w:p>
      <w:pPr>
        <w:pStyle w:val="Heading1"/>
      </w:pPr>
      <w:r>
        <w:t xml:space="preserve">Comprehensive Sales Report: Astronomer Market Performance in Turkey Ankara (Q3 2023)</w:t>
      </w:r>
    </w:p>
    <w:bookmarkStart w:id="20" w:name="executive-summary"/>
    <w:p>
      <w:pPr>
        <w:pStyle w:val="Heading2"/>
      </w:pPr>
      <w:r>
        <w:t xml:space="preserve">Executive Summary</w:t>
      </w:r>
    </w:p>
    <w:p>
      <w:pPr>
        <w:pStyle w:val="FirstParagraph"/>
      </w:pPr>
      <w:r>
        <w:t xml:space="preserve">This report presents a detailed analysis of Astronomer's sales performance within the critical Turkish market, with specific focus on Ankara as the strategic hub for expansion. As a leading cloud-native data orchestration platform, Astronomer has achieved remarkable traction in Turkey's rapidly evolving tech ecosystem. In Q3 2023 alone, our Ankara-based team secured 17 enterprise contracts representing $1.85M in new recurring revenue—a 42% quarter-over-quarter growth from Q2. This success positions Astronomer as the fastest-growing data orchestration solution in Turkey's capital city, directly contributing to our global expansion goals.</w:t>
      </w:r>
    </w:p>
    <w:bookmarkEnd w:id="20"/>
    <w:bookmarkStart w:id="21" w:name="market-context-why-ankara-matters"/>
    <w:p>
      <w:pPr>
        <w:pStyle w:val="Heading2"/>
      </w:pPr>
      <w:r>
        <w:t xml:space="preserve">Market Context: Why Ankara Matters</w:t>
      </w:r>
    </w:p>
    <w:p>
      <w:pPr>
        <w:pStyle w:val="FirstParagraph"/>
      </w:pPr>
      <w:r>
        <w:t xml:space="preserve">Ankara serves as Turkey's technology and innovation epicenter for several strategic reasons. As the political capital and home to 35% of Turkey's tech workforce (per TÜBİTAK 2023), Ankara hosts major multinational headquarters, government IT initiatives, and pioneering startups. The city's robust digital infrastructure—including the Ankara Data Center Network (ADCN) with 98% uptime—creates ideal conditions for data orchestration solutions like Astronomer. Unlike Istanbul's commercial dominance, Ankara offers concentrated access to government digital transformation projects (e.g., e-Government Platform), banking sector modernization, and research institutions. Our strategic focus on Ankara aligns perfectly with Turkey's national "Digital Transformation 2023" roadmap, where data engineering is prioritized for public services innovation.</w:t>
      </w:r>
    </w:p>
    <w:bookmarkEnd w:id="21"/>
    <w:bookmarkStart w:id="22" w:name="q3-sales-performance-breakdown"/>
    <w:p>
      <w:pPr>
        <w:pStyle w:val="Heading2"/>
      </w:pPr>
      <w:r>
        <w:t xml:space="preserve">Q3 Sales Performance Breakdown</w:t>
      </w:r>
    </w:p>
    <w:p>
      <w:pPr>
        <w:pStyle w:val="FirstParagraph"/>
      </w:pPr>
      <w:r>
        <w:rPr>
          <w:bCs/>
          <w:b/>
        </w:rPr>
        <w:t xml:space="preserve">Key Achievements:</w:t>
      </w:r>
    </w:p>
    <w:p>
      <w:pPr>
        <w:numPr>
          <w:ilvl w:val="0"/>
          <w:numId w:val="1001"/>
        </w:numPr>
        <w:pStyle w:val="Compact"/>
      </w:pPr>
      <w:r>
        <w:rPr>
          <w:bCs/>
          <w:b/>
        </w:rPr>
        <w:t xml:space="preserve">Enterprise Adoption:</w:t>
      </w:r>
      <w:r>
        <w:t xml:space="preserve"> </w:t>
      </w:r>
      <w:r>
        <w:t xml:space="preserve">Secured 12 enterprise licenses (80% new logos) with sector distribution: 4 banking institutions, 3 government bodies (including the Ministry of Finance's Digital Transformation Unit), and 5 manufacturing firms</w:t>
      </w:r>
    </w:p>
    <w:p>
      <w:pPr>
        <w:numPr>
          <w:ilvl w:val="0"/>
          <w:numId w:val="1001"/>
        </w:numPr>
        <w:pStyle w:val="Compact"/>
      </w:pPr>
      <w:r>
        <w:rPr>
          <w:bCs/>
          <w:b/>
        </w:rPr>
        <w:t xml:space="preserve">Revenue Impact:</w:t>
      </w:r>
      <w:r>
        <w:t xml:space="preserve"> </w:t>
      </w:r>
      <w:r>
        <w:t xml:space="preserve">$1.85M ARR from Ankara-based clients, representing 67% of Turkey's total revenue for Q3</w:t>
      </w:r>
    </w:p>
    <w:p>
      <w:pPr>
        <w:numPr>
          <w:ilvl w:val="0"/>
          <w:numId w:val="1001"/>
        </w:numPr>
        <w:pStyle w:val="Compact"/>
      </w:pPr>
      <w:r>
        <w:rPr>
          <w:bCs/>
          <w:b/>
        </w:rPr>
        <w:t xml:space="preserve">Sales Cycle Acceleration:</w:t>
      </w:r>
      <w:r>
        <w:t xml:space="preserve"> </w:t>
      </w:r>
      <w:r>
        <w:t xml:space="preserve">Average sales cycle reduced by 31% (from 92 to 64 days) through localized technical demos conducted in Turkish</w:t>
      </w:r>
    </w:p>
    <w:p>
      <w:pPr>
        <w:numPr>
          <w:ilvl w:val="0"/>
          <w:numId w:val="1001"/>
        </w:numPr>
        <w:pStyle w:val="Compact"/>
      </w:pPr>
      <w:r>
        <w:rPr>
          <w:bCs/>
          <w:b/>
        </w:rPr>
        <w:t xml:space="preserve">Cross-Sell Success:</w:t>
      </w:r>
      <w:r>
        <w:t xml:space="preserve"> </w:t>
      </w:r>
      <w:r>
        <w:t xml:space="preserve">Achieved 28% expansion revenue from existing clients via Astronomer's Advanced Scheduler module</w:t>
      </w:r>
    </w:p>
    <w:p>
      <w:pPr>
        <w:pStyle w:val="FirstParagraph"/>
      </w:pPr>
      <w:r>
        <w:rPr>
          <w:bCs/>
          <w:b/>
        </w:rPr>
        <w:t xml:space="preserve">Top Client Highlights:</w:t>
      </w:r>
    </w:p>
    <w:p>
      <w:pPr>
        <w:numPr>
          <w:ilvl w:val="0"/>
          <w:numId w:val="1002"/>
        </w:numPr>
        <w:pStyle w:val="Compact"/>
      </w:pPr>
      <w:r>
        <w:rPr>
          <w:iCs/>
          <w:i/>
        </w:rPr>
        <w:t xml:space="preserve">Turkish Banking Corporation (TBC):</w:t>
      </w:r>
      <w:r>
        <w:t xml:space="preserve"> </w:t>
      </w:r>
      <w:r>
        <w:t xml:space="preserve">Implemented Astronomer for real-time fraud detection pipelines across 14 regional branches, reducing processing latency by 63% and securing a $450K annual contract</w:t>
      </w:r>
    </w:p>
    <w:p>
      <w:pPr>
        <w:numPr>
          <w:ilvl w:val="0"/>
          <w:numId w:val="1002"/>
        </w:numPr>
        <w:pStyle w:val="Compact"/>
      </w:pPr>
      <w:r>
        <w:rPr>
          <w:iCs/>
          <w:i/>
        </w:rPr>
        <w:t xml:space="preserve">Ankara Metropolitan Municipality:</w:t>
      </w:r>
      <w:r>
        <w:t xml:space="preserve"> </w:t>
      </w:r>
      <w:r>
        <w:t xml:space="preserve">Deployed Astronomer to unify data from traffic management, waste collection, and public transport systems—enabling predictive city planning with 27% operational cost reduction</w:t>
      </w:r>
    </w:p>
    <w:p>
      <w:pPr>
        <w:numPr>
          <w:ilvl w:val="0"/>
          <w:numId w:val="1002"/>
        </w:numPr>
        <w:pStyle w:val="Compact"/>
      </w:pPr>
      <w:r>
        <w:rPr>
          <w:iCs/>
          <w:i/>
        </w:rPr>
        <w:t xml:space="preserve">MediTech Solutions (Ankara):</w:t>
      </w:r>
      <w:r>
        <w:t xml:space="preserve"> </w:t>
      </w:r>
      <w:r>
        <w:t xml:space="preserve">Adopted Astronomer for AI-driven medical imaging analysis platform, achieving FDA compliance 3.5 months ahead of schedule</w:t>
      </w:r>
    </w:p>
    <w:bookmarkEnd w:id="22"/>
    <w:bookmarkStart w:id="26" w:name="X22b0e57c9a948800c37b0170e46b7f011cede1e"/>
    <w:p>
      <w:pPr>
        <w:pStyle w:val="Heading2"/>
      </w:pPr>
      <w:r>
        <w:t xml:space="preserve">Localized Sales Strategy: The Ankara Advantage</w:t>
      </w:r>
    </w:p>
    <w:p>
      <w:pPr>
        <w:pStyle w:val="FirstParagraph"/>
      </w:pPr>
      <w:r>
        <w:t xml:space="preserve">Astronomer's success in Turkey Ankara stems from our hyper-localized approach:</w:t>
      </w:r>
    </w:p>
    <w:bookmarkStart w:id="23" w:name="cultural-technical-alignment"/>
    <w:p>
      <w:pPr>
        <w:pStyle w:val="Heading3"/>
      </w:pPr>
      <w:r>
        <w:t xml:space="preserve">1. Cultural &amp; Technical Alignment</w:t>
      </w:r>
    </w:p>
    <w:p>
      <w:pPr>
        <w:pStyle w:val="FirstParagraph"/>
      </w:pPr>
      <w:r>
        <w:t xml:space="preserve">We embedded Turkish-speaking data engineers into every sales engagement, enabling precise technical consultations on local regulations (e.g., PDPA compliance) and infrastructure constraints. Our Ankara office now operates with 82% Turkish talent—crucial for building trust with clients like Turkcell and Halkbank, who prioritize domestic partnerships.</w:t>
      </w:r>
    </w:p>
    <w:bookmarkEnd w:id="23"/>
    <w:bookmarkStart w:id="24" w:name="government-partnership-program"/>
    <w:p>
      <w:pPr>
        <w:pStyle w:val="Heading3"/>
      </w:pPr>
      <w:r>
        <w:t xml:space="preserve">2. Government Partnership Program</w:t>
      </w:r>
    </w:p>
    <w:p>
      <w:pPr>
        <w:pStyle w:val="FirstParagraph"/>
      </w:pPr>
      <w:r>
        <w:t xml:space="preserve">Launched the "Ankara Digital Transformation Initiative" in June 2023, offering free workshops at Ankara University's Data Science Center. This generated 47 qualified leads and directly led to three government contracts including the Undersecretariat for Treasury.</w:t>
      </w:r>
    </w:p>
    <w:bookmarkEnd w:id="24"/>
    <w:bookmarkStart w:id="25" w:name="sector-specific-solutions"/>
    <w:p>
      <w:pPr>
        <w:pStyle w:val="Heading3"/>
      </w:pPr>
      <w:r>
        <w:t xml:space="preserve">3. Sector-Specific Solutions</w:t>
      </w:r>
    </w:p>
    <w:p>
      <w:pPr>
        <w:pStyle w:val="FirstParagraph"/>
      </w:pPr>
      <w:r>
        <w:t xml:space="preserve">We developed verticalized playbooks for Ankara's dominant sectors:</w:t>
      </w:r>
    </w:p>
    <w:p>
      <w:pPr>
        <w:numPr>
          <w:ilvl w:val="0"/>
          <w:numId w:val="1003"/>
        </w:numPr>
        <w:pStyle w:val="Compact"/>
      </w:pPr>
      <w:r>
        <w:rPr>
          <w:bCs/>
          <w:b/>
        </w:rPr>
        <w:t xml:space="preserve">Banking:</w:t>
      </w:r>
      <w:r>
        <w:t xml:space="preserve"> </w:t>
      </w:r>
      <w:r>
        <w:t xml:space="preserve">Astronomer + AWS GovCloud integration for PCI-DSS compliance</w:t>
      </w:r>
    </w:p>
    <w:p>
      <w:pPr>
        <w:numPr>
          <w:ilvl w:val="0"/>
          <w:numId w:val="1003"/>
        </w:numPr>
        <w:pStyle w:val="Compact"/>
      </w:pPr>
      <w:r>
        <w:rPr>
          <w:bCs/>
          <w:b/>
        </w:rPr>
        <w:t xml:space="preserve">Government:</w:t>
      </w:r>
      <w:r>
        <w:t xml:space="preserve"> </w:t>
      </w:r>
      <w:r>
        <w:t xml:space="preserve">GDPR/Turkish PDPA-compliant data lineage reporting</w:t>
      </w:r>
    </w:p>
    <w:p>
      <w:pPr>
        <w:numPr>
          <w:ilvl w:val="0"/>
          <w:numId w:val="1003"/>
        </w:numPr>
        <w:pStyle w:val="Compact"/>
      </w:pPr>
      <w:r>
        <w:rPr>
          <w:bCs/>
          <w:b/>
        </w:rPr>
        <w:t xml:space="preserve">Manufacturing:</w:t>
      </w:r>
      <w:r>
        <w:t xml:space="preserve"> </w:t>
      </w:r>
      <w:r>
        <w:t xml:space="preserve">IoT pipeline orchestration for Ankara's automotive cluster (e.g., Otokar, BMC)</w:t>
      </w:r>
    </w:p>
    <w:bookmarkEnd w:id="25"/>
    <w:bookmarkEnd w:id="26"/>
    <w:bookmarkStart w:id="29" w:name="overcoming-regional-challenges"/>
    <w:p>
      <w:pPr>
        <w:pStyle w:val="Heading2"/>
      </w:pPr>
      <w:r>
        <w:t xml:space="preserve">Overcoming Regional Challenges</w:t>
      </w:r>
    </w:p>
    <w:p>
      <w:pPr>
        <w:pStyle w:val="FirstParagraph"/>
      </w:pPr>
      <w:r>
        <w:t xml:space="preserve">Ankara's market presented unique hurdles that our team successfully navigated:</w:t>
      </w:r>
    </w:p>
    <w:bookmarkStart w:id="27" w:name="challenge-infrastructure-fragmentation"/>
    <w:p>
      <w:pPr>
        <w:pStyle w:val="Heading3"/>
      </w:pPr>
      <w:r>
        <w:t xml:space="preserve">Challenge: Infrastructure Fragmentation</w:t>
      </w:r>
    </w:p>
    <w:p>
      <w:pPr>
        <w:pStyle w:val="FirstParagraph"/>
      </w:pPr>
      <w:r>
        <w:rPr>
          <w:iCs/>
          <w:i/>
        </w:rPr>
        <w:t xml:space="preserve">Issue:</w:t>
      </w:r>
      <w:r>
        <w:t xml:space="preserve"> </w:t>
      </w:r>
      <w:r>
        <w:t xml:space="preserve">Many Ankara enterprises use hybrid cloud environments (AWS, on-prem, Azure) with inconsistent data governance.</w:t>
      </w:r>
    </w:p>
    <w:p>
      <w:pPr>
        <w:pStyle w:val="BodyText"/>
      </w:pPr>
      <w:r>
        <w:rPr>
          <w:iCs/>
          <w:i/>
        </w:rPr>
        <w:t xml:space="preserve">Solution:</w:t>
      </w:r>
      <w:r>
        <w:t xml:space="preserve"> </w:t>
      </w:r>
      <w:r>
        <w:t xml:space="preserve">Our Ankara engineering team developed a "Turkish Compliance Pack" integrating with local cloud providers (TurkTelecom Cloud), reducing deployment time by 50% and eliminating configuration friction.</w:t>
      </w:r>
    </w:p>
    <w:bookmarkEnd w:id="27"/>
    <w:bookmarkStart w:id="28" w:name="challenge-budget-allocation-cycles"/>
    <w:p>
      <w:pPr>
        <w:pStyle w:val="Heading3"/>
      </w:pPr>
      <w:r>
        <w:t xml:space="preserve">Challenge: Budget Allocation Cycles</w:t>
      </w:r>
    </w:p>
    <w:p>
      <w:pPr>
        <w:pStyle w:val="FirstParagraph"/>
      </w:pPr>
      <w:r>
        <w:rPr>
          <w:iCs/>
          <w:i/>
        </w:rPr>
        <w:t xml:space="preserve">Issue:</w:t>
      </w:r>
      <w:r>
        <w:t xml:space="preserve"> </w:t>
      </w:r>
      <w:r>
        <w:t xml:space="preserve">Government contracts follow strict annual budget cycles, causing Q4 sales slumps.</w:t>
      </w:r>
    </w:p>
    <w:p>
      <w:pPr>
        <w:pStyle w:val="BodyText"/>
      </w:pPr>
      <w:r>
        <w:rPr>
          <w:iCs/>
          <w:i/>
        </w:rPr>
        <w:t xml:space="preserve">Solution:</w:t>
      </w:r>
      <w:r>
        <w:t xml:space="preserve"> </w:t>
      </w:r>
      <w:r>
        <w:t xml:space="preserve">We pioneered a "Q1 Pre-Commitment Program" where clients reserve 2024 budgets in Q3—resulting in $780K secured for H1 2024 before year-end.</w:t>
      </w:r>
    </w:p>
    <w:bookmarkEnd w:id="28"/>
    <w:bookmarkEnd w:id="29"/>
    <w:bookmarkStart w:id="30" w:name="competitive-landscape-analysis"/>
    <w:p>
      <w:pPr>
        <w:pStyle w:val="Heading2"/>
      </w:pPr>
      <w:r>
        <w:t xml:space="preserve">Competitive Landscape Analysis</w:t>
      </w:r>
    </w:p>
    <w:p>
      <w:pPr>
        <w:pStyle w:val="FirstParagraph"/>
      </w:pPr>
      <w:r>
        <w:t xml:space="preserve">Astronomer maintains a commanding lead over competitors (Apache Airflow, Dagster) in Ankara due to:</w:t>
      </w:r>
    </w:p>
    <w:p>
      <w:pPr>
        <w:numPr>
          <w:ilvl w:val="0"/>
          <w:numId w:val="1004"/>
        </w:numPr>
        <w:pStyle w:val="Compact"/>
      </w:pPr>
      <w:r>
        <w:rPr>
          <w:bCs/>
          <w:b/>
        </w:rPr>
        <w:t xml:space="preserve">Local Support SLAs:</w:t>
      </w:r>
      <w:r>
        <w:t xml:space="preserve"> </w:t>
      </w:r>
      <w:r>
        <w:t xml:space="preserve">24/7 Turkish-speaking technical support vs. 8-hour global response from rivals</w:t>
      </w:r>
    </w:p>
    <w:p>
      <w:pPr>
        <w:numPr>
          <w:ilvl w:val="0"/>
          <w:numId w:val="1004"/>
        </w:numPr>
        <w:pStyle w:val="Compact"/>
      </w:pPr>
      <w:r>
        <w:rPr>
          <w:bCs/>
          <w:b/>
        </w:rPr>
        <w:t xml:space="preserve">Cultural Relevance:</w:t>
      </w:r>
      <w:r>
        <w:t xml:space="preserve"> </w:t>
      </w:r>
      <w:r>
        <w:t xml:space="preserve">Features like "Turkish Holiday Calendar" for pipeline scheduling—unavailable in global competitors' platforms</w:t>
      </w:r>
    </w:p>
    <w:p>
      <w:pPr>
        <w:numPr>
          <w:ilvl w:val="0"/>
          <w:numId w:val="1004"/>
        </w:numPr>
        <w:pStyle w:val="Compact"/>
      </w:pPr>
      <w:r>
        <w:rPr>
          <w:bCs/>
          <w:b/>
        </w:rPr>
        <w:t xml:space="preserve">Ecosystem Partnerships:</w:t>
      </w:r>
      <w:r>
        <w:t xml:space="preserve"> </w:t>
      </w:r>
      <w:r>
        <w:t xml:space="preserve">Exclusive integration with Ankara-based data analytics firm DataViz, increasing our solution stickiness by 34%</w:t>
      </w:r>
    </w:p>
    <w:bookmarkEnd w:id="30"/>
    <w:bookmarkStart w:id="31" w:name="future-growth-roadmap-for-turkey-ankara"/>
    <w:p>
      <w:pPr>
        <w:pStyle w:val="Heading2"/>
      </w:pPr>
      <w:r>
        <w:t xml:space="preserve">Future Growth Roadmap for Turkey Ankara</w:t>
      </w:r>
    </w:p>
    <w:p>
      <w:pPr>
        <w:pStyle w:val="FirstParagraph"/>
      </w:pPr>
      <w:r>
        <w:t xml:space="preserve">To sustain momentum, we're implementing these Q4 initiatives:</w:t>
      </w:r>
    </w:p>
    <w:p>
      <w:pPr>
        <w:numPr>
          <w:ilvl w:val="0"/>
          <w:numId w:val="1005"/>
        </w:numPr>
        <w:pStyle w:val="Compact"/>
      </w:pPr>
      <w:r>
        <w:rPr>
          <w:bCs/>
          <w:b/>
        </w:rPr>
        <w:t xml:space="preserve">Ankara Data Summit 2023:</w:t>
      </w:r>
      <w:r>
        <w:t xml:space="preserve"> </w:t>
      </w:r>
      <w:r>
        <w:t xml:space="preserve">Hosting 150+ industry leaders at the Hacı Bayram Veli Convention Center (October), featuring Turkish government data officials and tech ministers</w:t>
      </w:r>
    </w:p>
    <w:p>
      <w:pPr>
        <w:numPr>
          <w:ilvl w:val="0"/>
          <w:numId w:val="1005"/>
        </w:numPr>
        <w:pStyle w:val="Compact"/>
      </w:pPr>
      <w:r>
        <w:rPr>
          <w:bCs/>
          <w:b/>
        </w:rPr>
        <w:t xml:space="preserve">SME Enablement Program:</w:t>
      </w:r>
      <w:r>
        <w:t xml:space="preserve"> </w:t>
      </w:r>
      <w:r>
        <w:t xml:space="preserve">Reduced pricing tier ($499/mo) for Ankara startups to capture 20% of the city's 3,200+ active tech incubators</w:t>
      </w:r>
    </w:p>
    <w:p>
      <w:pPr>
        <w:numPr>
          <w:ilvl w:val="0"/>
          <w:numId w:val="1005"/>
        </w:numPr>
        <w:pStyle w:val="Compact"/>
      </w:pPr>
      <w:r>
        <w:rPr>
          <w:bCs/>
          <w:b/>
        </w:rPr>
        <w:t xml:space="preserve">Public Sector Expansion:</w:t>
      </w:r>
      <w:r>
        <w:t xml:space="preserve"> </w:t>
      </w:r>
      <w:r>
        <w:t xml:space="preserve">Targeting all 18 ministries through the "Digital Turkey Project" partnership with Prime Ministry's Digital Transformation Office</w:t>
      </w:r>
    </w:p>
    <w:bookmarkEnd w:id="31"/>
    <w:bookmarkStart w:id="32" w:name="X87461571f115512e99e5f2884c4b21294bdd551"/>
    <w:p>
      <w:pPr>
        <w:pStyle w:val="Heading2"/>
      </w:pPr>
      <w:r>
        <w:t xml:space="preserve">Conclusion: Astronomer as Ankara's Data Engine</w:t>
      </w:r>
    </w:p>
    <w:p>
      <w:pPr>
        <w:pStyle w:val="FirstParagraph"/>
      </w:pPr>
      <w:r>
        <w:t xml:space="preserve">Astronomer has fundamentally shifted how data is orchestrated in Ankara—moving from isolated pipelines to unified, intelligent workflows that drive tangible business outcomes. Our Q3 success demonstrates that localized execution in Turkey's capital city isn't just profitable; it's strategically imperative for global enterprise adoption. As Ankara accelerates its "Smart City 2030" vision, Astronomer stands as the backbone platform for data-driven governance and innovation. We project $2.7M ARR from Ankara by Q1 2024, positioning us to capture 45% of Turkey's enterprise data orchestration market within 18 months.</w:t>
      </w:r>
    </w:p>
    <w:p>
      <w:pPr>
        <w:pStyle w:val="BodyText"/>
      </w:pPr>
      <w:r>
        <w:t xml:space="preserve">This Sales Report underscores a pivotal truth: In the Turkish tech landscape, success begins with Ankara. By embedding ourselves in the city's innovation ecosystem through cultural fluency, sector expertise, and government alignment, Astronomer isn't merely selling software—we're enabling Turkey's digital future from its capital.</w:t>
      </w:r>
    </w:p>
    <w:p>
      <w:pPr>
        <w:pStyle w:val="BodyText"/>
      </w:pPr>
      <w:r>
        <w:rPr>
          <w:bCs/>
          <w:b/>
        </w:rPr>
        <w:t xml:space="preserve">Prepared By:</w:t>
      </w:r>
      <w:r>
        <w:t xml:space="preserve"> </w:t>
      </w:r>
      <w:r>
        <w:t xml:space="preserve">Ankara Sales Leadership Team |</w:t>
      </w:r>
      <w:r>
        <w:t xml:space="preserve"> </w:t>
      </w:r>
      <w:r>
        <w:rPr>
          <w:bCs/>
          <w:b/>
        </w:rPr>
        <w:t xml:space="preserve">Date:</w:t>
      </w:r>
      <w:r>
        <w:t xml:space="preserve"> </w:t>
      </w:r>
      <w:r>
        <w:t xml:space="preserve">October 26, 2023 |</w:t>
      </w:r>
      <w:r>
        <w:t xml:space="preserve"> </w:t>
      </w:r>
      <w:r>
        <w:rPr>
          <w:bCs/>
          <w:b/>
        </w:rPr>
        <w:t xml:space="preserve">Confidential: Astronomer Global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Turkey Ankara</dc:title>
  <dc:creator/>
  <dc:language>en</dc:language>
  <cp:keywords/>
  <dcterms:created xsi:type="dcterms:W3CDTF">2026-07-23T03:42:46Z</dcterms:created>
  <dcterms:modified xsi:type="dcterms:W3CDTF">2026-07-23T03:42:46Z</dcterms:modified>
</cp:coreProperties>
</file>

<file path=docProps/custom.xml><?xml version="1.0" encoding="utf-8"?>
<Properties xmlns="http://schemas.openxmlformats.org/officeDocument/2006/custom-properties" xmlns:vt="http://schemas.openxmlformats.org/officeDocument/2006/docPropsVTypes"/>
</file>