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1a2abeaf7de8fa74698da1823c891a9b974040d"/>
    <w:p>
      <w:pPr>
        <w:pStyle w:val="Heading1"/>
      </w:pPr>
      <w:r>
        <w:t xml:space="preserve">Comprehensive Sales Report: Astronomer in United Kingdom Birmingham (Q3 2023)</w:t>
      </w:r>
    </w:p>
    <w:bookmarkStart w:id="20" w:name="executive-summary"/>
    <w:p>
      <w:pPr>
        <w:pStyle w:val="Heading2"/>
      </w:pPr>
      <w:r>
        <w:t xml:space="preserve">Executive Summary</w:t>
      </w:r>
    </w:p>
    <w:p>
      <w:pPr>
        <w:pStyle w:val="FirstParagraph"/>
      </w:pPr>
      <w:r>
        <w:t xml:space="preserve">This Sales Report details the performance of Astronomer, the leading astronomical education and equipment provider, across the United Kingdom Birmingham market during Q3 2023. The report confirms Astronomer's strategic growth trajectory in Birmingham, with a remarkable 34% year-on-year sales increase driven by targeted community engagement and premium product adoption. This document serves as critical evidence of Astronomer's expanding influence within the United Kingdom Birmingham scientific ecosystem, solidifying its position as the region's premier astronomy solutions partner.</w:t>
      </w:r>
    </w:p>
    <w:bookmarkEnd w:id="20"/>
    <w:bookmarkStart w:id="21" w:name="market-context-united-kingdom-birmingham"/>
    <w:p>
      <w:pPr>
        <w:pStyle w:val="Heading2"/>
      </w:pPr>
      <w:r>
        <w:t xml:space="preserve">Market Context: United Kingdom Birmingham</w:t>
      </w:r>
    </w:p>
    <w:p>
      <w:pPr>
        <w:pStyle w:val="FirstParagraph"/>
      </w:pPr>
      <w:r>
        <w:t xml:space="preserve">Birmingham, England's second-largest city and a UNESCO City of Music, presents a uniquely fertile ground for Astronomer's operations. The city boasts over 15 active astronomy clubs, three major universities with astrophysics departments (University of Birmingham, Aston University), and the prestigious Birmingham Botanical Gardens – home to one of Europe's largest public observatories. This robust scientific infrastructure creates an ideal environment for Astronomer's mission to democratize stargazing across United Kingdom Birmingham. The 2023 Birmingham City Council Urban Astronomy Initiative further amplified demand by funding 12 new community telescope installations across the city.</w:t>
      </w:r>
    </w:p>
    <w:bookmarkEnd w:id="21"/>
    <w:bookmarkStart w:id="22" w:name="performance-highlights"/>
    <w:p>
      <w:pPr>
        <w:pStyle w:val="Heading2"/>
      </w:pPr>
      <w:r>
        <w:t xml:space="preserve">Performance Highlights</w:t>
      </w:r>
    </w:p>
    <w:p>
      <w:pPr>
        <w:pStyle w:val="FirstParagraph"/>
      </w:pPr>
      <w:r>
        <w:t xml:space="preserve">Astronomer achieved unprecedented success in United Kingdom Birmingham, exceeding targets by 18% with £476,000 in total sales. Key drivers included:</w:t>
      </w:r>
    </w:p>
    <w:p>
      <w:pPr>
        <w:numPr>
          <w:ilvl w:val="0"/>
          <w:numId w:val="1001"/>
        </w:numPr>
        <w:pStyle w:val="Compact"/>
      </w:pPr>
      <w:r>
        <w:rPr>
          <w:bCs/>
          <w:b/>
        </w:rPr>
        <w:t xml:space="preserve">Product Category Dominance:</w:t>
      </w:r>
      <w:r>
        <w:t xml:space="preserve"> </w:t>
      </w:r>
      <w:r>
        <w:t xml:space="preserve">Premium telescope packages (Astronomer Pro Series) captured 62% of revenue, up 29% YoY. Birmingham residents demonstrated exceptional willingness to invest in quality equipment after the success of our "Stargaze Birmingham" public events.</w:t>
      </w:r>
    </w:p>
    <w:p>
      <w:pPr>
        <w:numPr>
          <w:ilvl w:val="0"/>
          <w:numId w:val="1001"/>
        </w:numPr>
        <w:pStyle w:val="Compact"/>
      </w:pPr>
      <w:r>
        <w:rPr>
          <w:bCs/>
          <w:b/>
        </w:rPr>
        <w:t xml:space="preserve">Education Partnership Growth:</w:t>
      </w:r>
      <w:r>
        <w:t xml:space="preserve"> </w:t>
      </w:r>
      <w:r>
        <w:t xml:space="preserve">The Astronomer School Program expanded to 47 schools across United Kingdom Birmingham (from 32 in Q2), generating £118,000 in contracts – a 53% surge driven by new council-funded STEM initiatives.</w:t>
      </w:r>
    </w:p>
    <w:p>
      <w:pPr>
        <w:numPr>
          <w:ilvl w:val="0"/>
          <w:numId w:val="1001"/>
        </w:numPr>
        <w:pStyle w:val="Compact"/>
      </w:pPr>
      <w:r>
        <w:rPr>
          <w:bCs/>
          <w:b/>
        </w:rPr>
        <w:t xml:space="preserve">Community Event Revenue:</w:t>
      </w:r>
      <w:r>
        <w:t xml:space="preserve"> </w:t>
      </w:r>
      <w:r>
        <w:t xml:space="preserve">Five flagship Birmingham stargazing events (including the successful "Birmingham Dark Sky Festival" at Sutton Coldfield) attracted 2,850 attendees, generating £42,000 in ticket sales and merchandise – a 76% increase over previous festivals.</w:t>
      </w:r>
    </w:p>
    <w:bookmarkEnd w:id="22"/>
    <w:bookmarkStart w:id="23" w:name="customer-segmentation-analysis"/>
    <w:p>
      <w:pPr>
        <w:pStyle w:val="Heading2"/>
      </w:pPr>
      <w:r>
        <w:t xml:space="preserve">Customer Segmentation Analysis</w:t>
      </w:r>
    </w:p>
    <w:p>
      <w:pPr>
        <w:pStyle w:val="FirstParagraph"/>
      </w:pPr>
      <w:r>
        <w:t xml:space="preserve">The United Kingdom Birmingham market revealed distinct purchasing patterns:</w:t>
      </w:r>
    </w:p>
    <w:p>
      <w:pPr>
        <w:pStyle w:val="BodyText"/>
      </w:pPr>
      <w:r>
        <w:t xml:space="preserve">Customer Segment</w:t>
      </w:r>
    </w:p>
    <w:p>
      <w:pPr>
        <w:pStyle w:val="BodyText"/>
      </w:pPr>
      <w:r>
        <w:t xml:space="preserve">% of Total Sales</w:t>
      </w:r>
    </w:p>
    <w:p>
      <w:pPr>
        <w:pStyle w:val="BodyText"/>
      </w:pPr>
      <w:r>
        <w:t xml:space="preserve">Key Motivations</w:t>
      </w:r>
    </w:p>
    <w:p>
      <w:pPr>
        <w:pStyle w:val="BodyText"/>
      </w:pPr>
      <w:r>
        <w:t xml:space="preserve">Growth Trend (Q3 vs Q2)</w:t>
      </w:r>
    </w:p>
    <w:p>
      <w:pPr>
        <w:pStyle w:val="BodyText"/>
      </w:pPr>
      <w:r>
        <w:t xml:space="preserve">Amateur Astronomers (Birmingham Clubs)</w:t>
      </w:r>
    </w:p>
    <w:p>
      <w:pPr>
        <w:pStyle w:val="BodyText"/>
      </w:pPr>
      <w:r>
        <w:t xml:space="preserve">38%</w:t>
      </w:r>
    </w:p>
    <w:p>
      <w:pPr>
        <w:pStyle w:val="BodyText"/>
      </w:pPr>
      <w:r>
        <w:t xml:space="preserve">High-precision equipment for club activities</w:t>
      </w:r>
    </w:p>
    <w:p>
      <w:pPr>
        <w:pStyle w:val="BodyText"/>
      </w:pPr>
      <w:r>
        <w:t xml:space="preserve">+22%</w:t>
      </w:r>
    </w:p>
    <w:p>
      <w:pPr>
        <w:pStyle w:val="BodyText"/>
      </w:pPr>
      <w:r>
        <w:t xml:space="preserve">Families with School-Aged Children</w:t>
      </w:r>
    </w:p>
    <w:p>
      <w:pPr>
        <w:numPr>
          <w:ilvl w:val="0"/>
          <w:numId w:val="1002"/>
        </w:numPr>
        <w:pStyle w:val="Compact"/>
      </w:pPr>
      <w:r>
        <w:t xml:space="preserve">% of Total Sales: 31%</w:t>
      </w:r>
    </w:p>
    <w:p>
      <w:pPr>
        <w:numPr>
          <w:ilvl w:val="0"/>
          <w:numId w:val="1002"/>
        </w:numPr>
        <w:pStyle w:val="Compact"/>
      </w:pPr>
      <w:r>
        <w:t xml:space="preserve">Key Motivations: STEM education, weekend family activities</w:t>
      </w:r>
    </w:p>
    <w:p>
      <w:pPr>
        <w:numPr>
          <w:ilvl w:val="0"/>
          <w:numId w:val="1002"/>
        </w:numPr>
        <w:pStyle w:val="Compact"/>
      </w:pPr>
      <w:r>
        <w:t xml:space="preserve">Growth Trend (Q3 vs Q2): +41% (driven by school partnerships)</w:t>
      </w:r>
    </w:p>
    <w:p>
      <w:pPr>
        <w:pStyle w:val="FirstParagraph"/>
      </w:pPr>
      <w:r>
        <w:t xml:space="preserve">Educational Institutions</w:t>
      </w:r>
    </w:p>
    <w:p>
      <w:pPr>
        <w:pStyle w:val="BodyText"/>
      </w:pPr>
      <w:r>
        <w:t xml:space="preserve">25%</w:t>
      </w:r>
    </w:p>
    <w:p>
      <w:pPr>
        <w:pStyle w:val="BodyText"/>
      </w:pPr>
      <w:r>
        <w:t xml:space="preserve">Curriculum-aligned equipment, teacher training</w:t>
      </w:r>
    </w:p>
    <w:p>
      <w:pPr>
        <w:pStyle w:val="BodyText"/>
      </w:pPr>
      <w:r>
        <w:t xml:space="preserve">+36%</w:t>
      </w:r>
    </w:p>
    <w:p>
      <w:pPr>
        <w:pStyle w:val="BodyText"/>
      </w:pPr>
      <w:r>
        <w:t xml:space="preserve">Tourism Operators</w:t>
      </w:r>
    </w:p>
    <w:p>
      <w:pPr>
        <w:pStyle w:val="BodyText"/>
      </w:pPr>
      <w:r>
        <w:t xml:space="preserve">6%</w:t>
      </w:r>
    </w:p>
    <w:p>
      <w:pPr>
        <w:pStyle w:val="BodyText"/>
      </w:pPr>
      <w:r>
        <w:t xml:space="preserve">Key Motivations: Night sky tourism packages for visitors to United Kingdom Birmingham</w:t>
      </w:r>
    </w:p>
    <w:p>
      <w:pPr>
        <w:pStyle w:val="BodyText"/>
      </w:pPr>
      <w:r>
        <w:t xml:space="preserve">Growth Trend (Q3 vs Q2): +15% (linked to Birmingham's "Dark Sky City" accreditation)</w:t>
      </w:r>
    </w:p>
    <w:bookmarkEnd w:id="23"/>
    <w:bookmarkStart w:id="24" w:name="geographic-performance-within-birmingham"/>
    <w:p>
      <w:pPr>
        <w:pStyle w:val="Heading2"/>
      </w:pPr>
      <w:r>
        <w:t xml:space="preserve">Geographic Performance Within Birmingham</w:t>
      </w:r>
    </w:p>
    <w:p>
      <w:pPr>
        <w:pStyle w:val="FirstParagraph"/>
      </w:pPr>
      <w:r>
        <w:t xml:space="preserve">Astronomer's sales strategy effectively mapped to Birmingham's distinct urban zones:</w:t>
      </w:r>
    </w:p>
    <w:p>
      <w:pPr>
        <w:numPr>
          <w:ilvl w:val="0"/>
          <w:numId w:val="1003"/>
        </w:numPr>
        <w:pStyle w:val="Compact"/>
      </w:pPr>
      <w:r>
        <w:rPr>
          <w:bCs/>
          <w:b/>
        </w:rPr>
        <w:t xml:space="preserve">City Centre (Birmingham Core):</w:t>
      </w:r>
      <w:r>
        <w:t xml:space="preserve"> </w:t>
      </w:r>
      <w:r>
        <w:t xml:space="preserve">34% of sales from premium retail partnerships at the Bull Ring and Centenary Square, driven by high foot traffic during evening hours.</w:t>
      </w:r>
    </w:p>
    <w:p>
      <w:pPr>
        <w:numPr>
          <w:ilvl w:val="0"/>
          <w:numId w:val="1003"/>
        </w:numPr>
        <w:pStyle w:val="Compact"/>
      </w:pPr>
      <w:r>
        <w:rPr>
          <w:bCs/>
          <w:b/>
        </w:rPr>
        <w:t xml:space="preserve">South Birmingham (Edgbaston, Moseley):</w:t>
      </w:r>
      <w:r>
        <w:t xml:space="preserve"> </w:t>
      </w:r>
      <w:r>
        <w:t xml:space="preserve">29% of sales – strongest performance in university-adjacent areas with highest concentration of amateur astronomy clubs.</w:t>
      </w:r>
    </w:p>
    <w:p>
      <w:pPr>
        <w:numPr>
          <w:ilvl w:val="0"/>
          <w:numId w:val="1003"/>
        </w:numPr>
        <w:pStyle w:val="Compact"/>
      </w:pPr>
      <w:r>
        <w:rPr>
          <w:bCs/>
          <w:b/>
        </w:rPr>
        <w:t xml:space="preserve">North Birmingham (Bromsgrove, Sutton Coldfield):</w:t>
      </w:r>
      <w:r>
        <w:t xml:space="preserve"> </w:t>
      </w:r>
      <w:r>
        <w:t xml:space="preserve">24% of sales – growth fueled by new council-funded public observatories and family-oriented events.</w:t>
      </w:r>
    </w:p>
    <w:p>
      <w:pPr>
        <w:numPr>
          <w:ilvl w:val="0"/>
          <w:numId w:val="1003"/>
        </w:numPr>
        <w:pStyle w:val="Compact"/>
      </w:pPr>
      <w:r>
        <w:rPr>
          <w:bCs/>
          <w:b/>
        </w:rPr>
        <w:t xml:space="preserve">East/West Birmingham:</w:t>
      </w:r>
      <w:r>
        <w:t xml:space="preserve"> </w:t>
      </w:r>
      <w:r>
        <w:t xml:space="preserve">13% of sales – emerging markets with strategic expansion plans for Q4.</w:t>
      </w:r>
    </w:p>
    <w:bookmarkEnd w:id="24"/>
    <w:bookmarkStart w:id="25" w:name="challenges-strategic-responses"/>
    <w:p>
      <w:pPr>
        <w:pStyle w:val="Heading2"/>
      </w:pPr>
      <w:r>
        <w:t xml:space="preserve">Challenges &amp; Strategic Responses</w:t>
      </w:r>
    </w:p>
    <w:p>
      <w:pPr>
        <w:pStyle w:val="FirstParagraph"/>
      </w:pPr>
      <w:r>
        <w:t xml:space="preserve">Birmingham's market presented specific challenges that Astronomer successfully navigated:</w:t>
      </w:r>
    </w:p>
    <w:p>
      <w:pPr>
        <w:numPr>
          <w:ilvl w:val="0"/>
          <w:numId w:val="1004"/>
        </w:numPr>
        <w:pStyle w:val="Compact"/>
      </w:pPr>
      <w:r>
        <w:rPr>
          <w:bCs/>
          <w:b/>
        </w:rPr>
        <w:t xml:space="preserve">Light Pollution Concerns:</w:t>
      </w:r>
      <w:r>
        <w:t xml:space="preserve"> </w:t>
      </w:r>
      <w:r>
        <w:t xml:space="preserve">Urban light pollution in central Birmingham required customized product solutions. Astronomer developed the "Birmingham Adaptive Filters" (54% of telescope sales), specifically engineered to enhance visibility in suburban skies. This directly addressed a key barrier for United Kingdom Birmingham residents.</w:t>
      </w:r>
    </w:p>
    <w:p>
      <w:pPr>
        <w:numPr>
          <w:ilvl w:val="0"/>
          <w:numId w:val="1004"/>
        </w:numPr>
        <w:pStyle w:val="Compact"/>
      </w:pPr>
      <w:r>
        <w:rPr>
          <w:bCs/>
          <w:b/>
        </w:rPr>
        <w:t xml:space="preserve">Seasonal Demand Fluctuations:</w:t>
      </w:r>
      <w:r>
        <w:t xml:space="preserve"> </w:t>
      </w:r>
      <w:r>
        <w:t xml:space="preserve">Sales dipped 18% during July's peak summer holidays. Astronomer countered with targeted "Birmingham Stargazing Weeks" in August, offering free event access to customers who purchased during slow periods – resulting in 32% of Q3 revenue coming from this initiative.</w:t>
      </w:r>
    </w:p>
    <w:p>
      <w:pPr>
        <w:numPr>
          <w:ilvl w:val="0"/>
          <w:numId w:val="1004"/>
        </w:numPr>
        <w:pStyle w:val="Compact"/>
      </w:pPr>
      <w:r>
        <w:rPr>
          <w:bCs/>
          <w:b/>
        </w:rPr>
        <w:t xml:space="preserve">Competition from Online Retailers:</w:t>
      </w:r>
      <w:r>
        <w:t xml:space="preserve"> </w:t>
      </w:r>
      <w:r>
        <w:t xml:space="preserve">Local price comparisons were a concern. Astronomer differentiated through Birmingham-specific value: on-site expert consultations at our Edgbaston store and free monthly "Birmingham Sky Guides" (delivered by email with GPS coordinates for optimal viewing in local areas).</w:t>
      </w:r>
    </w:p>
    <w:bookmarkEnd w:id="25"/>
    <w:bookmarkStart w:id="26" w:name="Xee0b76e8984aaaa4a10c63de717ed90e1de16a4"/>
    <w:p>
      <w:pPr>
        <w:pStyle w:val="Heading2"/>
      </w:pPr>
      <w:r>
        <w:t xml:space="preserve">Future Outlook &amp; Recommendations for United Kingdom Birmingham</w:t>
      </w:r>
    </w:p>
    <w:p>
      <w:pPr>
        <w:pStyle w:val="FirstParagraph"/>
      </w:pPr>
      <w:r>
        <w:t xml:space="preserve">Astronomer's success in United Kingdom Birmingham positions us for accelerated growth. Critical recommendations include:</w:t>
      </w:r>
    </w:p>
    <w:p>
      <w:pPr>
        <w:numPr>
          <w:ilvl w:val="0"/>
          <w:numId w:val="1005"/>
        </w:numPr>
        <w:pStyle w:val="Compact"/>
      </w:pPr>
      <w:r>
        <w:rPr>
          <w:bCs/>
          <w:b/>
        </w:rPr>
        <w:t xml:space="preserve">Expand University Partnerships:</w:t>
      </w:r>
      <w:r>
        <w:t xml:space="preserve"> </w:t>
      </w:r>
      <w:r>
        <w:t xml:space="preserve">Formalize collaboration with the University of Birmingham's Astrophysics Research Group to co-develop advanced training modules, targeting 50% revenue increase from academic customers by Q2 2024.</w:t>
      </w:r>
    </w:p>
    <w:p>
      <w:pPr>
        <w:numPr>
          <w:ilvl w:val="0"/>
          <w:numId w:val="1005"/>
        </w:numPr>
        <w:pStyle w:val="Compact"/>
      </w:pPr>
      <w:r>
        <w:rPr>
          <w:bCs/>
          <w:b/>
        </w:rPr>
        <w:t xml:space="preserve">Leverage Birmingham Dark Sky City Status:</w:t>
      </w:r>
      <w:r>
        <w:t xml:space="preserve"> </w:t>
      </w:r>
      <w:r>
        <w:t xml:space="preserve">Create a "Dark Sky Birmingham" tourism package including guided stargazing tours and equipment rentals, projecting £150,000 in additional annual revenue.</w:t>
      </w:r>
    </w:p>
    <w:p>
      <w:pPr>
        <w:numPr>
          <w:ilvl w:val="0"/>
          <w:numId w:val="1005"/>
        </w:numPr>
        <w:pStyle w:val="Compact"/>
      </w:pPr>
      <w:r>
        <w:rPr>
          <w:bCs/>
          <w:b/>
        </w:rPr>
        <w:t xml:space="preserve">Launch Birmingham Community Hub:</w:t>
      </w:r>
      <w:r>
        <w:t xml:space="preserve"> </w:t>
      </w:r>
      <w:r>
        <w:t xml:space="preserve">Establish a permanent observatory space in the city center (proposed at the International Convention Centre) to host monthly events and serve as a sales demonstration center, directly addressing United Kingdom Birmingham's need for accessible astronomy infrastructure.</w:t>
      </w:r>
    </w:p>
    <w:bookmarkEnd w:id="26"/>
    <w:bookmarkStart w:id="27" w:name="conclusion"/>
    <w:p>
      <w:pPr>
        <w:pStyle w:val="Heading2"/>
      </w:pPr>
      <w:r>
        <w:t xml:space="preserve">Conclusion</w:t>
      </w:r>
    </w:p>
    <w:p>
      <w:pPr>
        <w:pStyle w:val="FirstParagraph"/>
      </w:pPr>
      <w:r>
        <w:t xml:space="preserve">This Sales Report unequivocally demonstrates Astronomer's exceptional market penetration within United Kingdom Birmingham. Our 34% YoY growth – far exceeding the UK astronomy industry average of 17% – validates our hyper-localized approach to serving Birmingham's unique astronomical landscape. The integration of community engagement, educational partnerships, and product innovation specifically tailored for Birmingham's urban environment has created a sustainable competitive advantage.</w:t>
      </w:r>
    </w:p>
    <w:p>
      <w:pPr>
        <w:pStyle w:val="BodyText"/>
      </w:pPr>
      <w:r>
        <w:t xml:space="preserve">Astronomer is no longer merely selling telescopes in United Kingdom Birmingham; we are cultivating a city-wide culture of stargazing that resonates with Birmingham's identity as a forward-thinking scientific hub. The data confirms that our strategy of embedding Astronomer within the fabric of Birmingham's educational, cultural, and urban development initiatives has yielded substantial commercial results. As we prepare for the 2024 season, these insights will directly shape our expansion into the wider Midlands region while maintaining Birmingham as our flagship United Kingdom market.</w:t>
      </w:r>
    </w:p>
    <w:p>
      <w:pPr>
        <w:pStyle w:val="BodyText"/>
      </w:pPr>
      <w:r>
        <w:rPr>
          <w:bCs/>
          <w:b/>
        </w:rPr>
        <w:t xml:space="preserve">Prepared By:</w:t>
      </w:r>
      <w:r>
        <w:t xml:space="preserve"> </w:t>
      </w:r>
      <w:r>
        <w:t xml:space="preserve">Astronomer UK Sales Leadership Team</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 United Kingdom Birmingham Market</dc:title>
  <dc:creator/>
  <dc:language>en</dc:language>
  <cp:keywords/>
  <dcterms:created xsi:type="dcterms:W3CDTF">2025-12-13T11:56:53Z</dcterms:created>
  <dcterms:modified xsi:type="dcterms:W3CDTF">2025-12-13T11:56:53Z</dcterms:modified>
</cp:coreProperties>
</file>

<file path=docProps/custom.xml><?xml version="1.0" encoding="utf-8"?>
<Properties xmlns="http://schemas.openxmlformats.org/officeDocument/2006/custom-properties" xmlns:vt="http://schemas.openxmlformats.org/officeDocument/2006/docPropsVTypes"/>
</file>