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30" w:name="X77a1662ef9b7ede457de52870e3082d295bef4c"/>
    <w:p>
      <w:pPr>
        <w:pStyle w:val="Heading1"/>
      </w:pPr>
      <w:r>
        <w:t xml:space="preserve">Astronomer Sales Report: United States Houston Market Performance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Astronomer Global Operations</w:t>
      </w:r>
    </w:p>
    <w:bookmarkStart w:id="20" w:name="X92e14a8124664dac54f9016be39b7d8222a88ea"/>
    <w:p>
      <w:pPr>
        <w:pStyle w:val="Heading2"/>
      </w:pPr>
      <w:r>
        <w:t xml:space="preserve">Executive Summary: Houston's Astronomer Momentum</w:t>
      </w:r>
    </w:p>
    <w:p>
      <w:pPr>
        <w:pStyle w:val="FirstParagraph"/>
      </w:pPr>
      <w:r>
        <w:t xml:space="preserve">This Sales Report details Astronomer's exceptional market penetration and revenue growth within the United States Houston ecosystem. Serving as a strategic hub for energy, healthcare, and logistics innovation, Houston has emerged as a critical pillar in Astronomer's North American expansion. In Q3 2023 alone, Houston-based enterprise sales grew by 47% YoY, representing 18% of total U.S. revenue – marking the highest regional contribution to date. This performance underscores Astronomer's strategic alignment with Houston's data-driven industrial transformation.</w:t>
      </w:r>
    </w:p>
    <w:bookmarkEnd w:id="20"/>
    <w:bookmarkStart w:id="21" w:name="X80e2fa209045270c9650566a3a0ecb636d26ff5"/>
    <w:p>
      <w:pPr>
        <w:pStyle w:val="Heading2"/>
      </w:pPr>
      <w:r>
        <w:t xml:space="preserve">Market Analysis: Why Houston? The Data Engineering Imperative</w:t>
      </w:r>
    </w:p>
    <w:p>
      <w:pPr>
        <w:pStyle w:val="FirstParagraph"/>
      </w:pPr>
      <w:r>
        <w:t xml:space="preserve">Houston, Texas – the energy capital of the world – is undergoing a profound digital metamorphosis. With 50% of Fortune 500 companies in oil &amp; gas, healthcare, and transportation establishing major regional headquarters here (Houston Chronicle, 2023), demand for scalable data orchestration platforms has surged exponentially. Astronomer uniquely addresses Houston's core challenges:</w:t>
      </w:r>
    </w:p>
    <w:p>
      <w:pPr>
        <w:numPr>
          <w:ilvl w:val="0"/>
          <w:numId w:val="1001"/>
        </w:numPr>
        <w:pStyle w:val="Compact"/>
      </w:pPr>
      <w:r>
        <w:rPr>
          <w:bCs/>
          <w:b/>
        </w:rPr>
        <w:t xml:space="preserve">Legacy System Integration:</w:t>
      </w:r>
      <w:r>
        <w:t xml:space="preserve"> </w:t>
      </w:r>
      <w:r>
        <w:t xml:space="preserve">Houston enterprises manage decades of disparate systems from oilfield sensors to hospital EHRs</w:t>
      </w:r>
    </w:p>
    <w:p>
      <w:pPr>
        <w:numPr>
          <w:ilvl w:val="0"/>
          <w:numId w:val="1001"/>
        </w:numPr>
        <w:pStyle w:val="Compact"/>
      </w:pPr>
      <w:r>
        <w:rPr>
          <w:bCs/>
          <w:b/>
        </w:rPr>
        <w:t xml:space="preserve">Compliance Demands:</w:t>
      </w:r>
      <w:r>
        <w:t xml:space="preserve"> </w:t>
      </w:r>
      <w:r>
        <w:t xml:space="preserve">Rigorous energy regulations (EPA, OSHA) require auditable data pipelines</w:t>
      </w:r>
    </w:p>
    <w:bookmarkEnd w:id="21"/>
    <w:bookmarkStart w:id="22" w:name="Xff183883e943d4425c71714d5ee8dc6f4526b0b"/>
    <w:p>
      <w:pPr>
        <w:pStyle w:val="Heading2"/>
      </w:pPr>
      <w:r>
        <w:t xml:space="preserve">Q3 2023 Houston Sales Performance: Quantifiable Success</w:t>
      </w:r>
    </w:p>
    <w:p>
      <w:pPr>
        <w:pStyle w:val="FirstParagraph"/>
      </w:pPr>
      <w:r>
        <w:t xml:space="preserve">Metrics</w:t>
      </w:r>
    </w:p>
    <w:p>
      <w:pPr>
        <w:pStyle w:val="BodyText"/>
      </w:pPr>
      <w:r>
        <w:t xml:space="preserve">Q3 2023</w:t>
      </w:r>
    </w:p>
    <w:p>
      <w:pPr>
        <w:pStyle w:val="BodyText"/>
      </w:pPr>
      <w:r>
        <w:t xml:space="preserve">Q3 2022</w:t>
      </w:r>
    </w:p>
    <w:p>
      <w:pPr>
        <w:pStyle w:val="BodyText"/>
      </w:pPr>
      <w:r>
        <w:t xml:space="preserve">YoY Growth</w:t>
      </w:r>
    </w:p>
    <w:p>
      <w:pPr>
        <w:pStyle w:val="BodyText"/>
      </w:pPr>
      <w:r>
        <w:t xml:space="preserve">Total Revenue (Houston)</w:t>
      </w:r>
    </w:p>
    <w:p>
      <w:pPr>
        <w:pStyle w:val="BodyText"/>
      </w:pPr>
      <w:r>
        <w:t xml:space="preserve">$1.85M</w:t>
      </w:r>
    </w:p>
    <w:p>
      <w:pPr>
        <w:pStyle w:val="BodyText"/>
      </w:pPr>
      <w:r>
        <w:t xml:space="preserve">$1.26M</w:t>
      </w:r>
    </w:p>
    <w:p>
      <w:pPr>
        <w:pStyle w:val="BodyText"/>
      </w:pPr>
      <w:r>
        <w:t xml:space="preserve">+47%</w:t>
      </w:r>
    </w:p>
    <w:p>
      <w:pPr>
        <w:pStyle w:val="BodyText"/>
      </w:pPr>
      <w:r>
        <w:t xml:space="preserve">New Enterprise Contracts</w:t>
      </w:r>
    </w:p>
    <w:p>
      <w:pPr>
        <w:pStyle w:val="BodyText"/>
      </w:pPr>
      <w:r>
        <w:t xml:space="preserve">17</w:t>
      </w:r>
    </w:p>
    <w:p>
      <w:pPr>
        <w:pStyle w:val="BodyText"/>
      </w:pPr>
      <w:r>
        <w:t xml:space="preserve">9</w:t>
      </w:r>
    </w:p>
    <w:p>
      <w:pPr>
        <w:pStyle w:val="BodyText"/>
      </w:pPr>
      <w:r>
        <w:t xml:space="preserve">+89%</w:t>
      </w:r>
    </w:p>
    <w:p>
      <w:pPr>
        <w:pStyle w:val="BodyText"/>
      </w:pPr>
      <w:r>
        <w:t xml:space="preserve">32%</w:t>
      </w:r>
      <w:r>
        <w:br/>
      </w:r>
      <w:r>
        <w:t xml:space="preserve">(Avg. deal size increase)</w:t>
      </w:r>
    </w:p>
    <w:p>
      <w:pPr>
        <w:pStyle w:val="BodyText"/>
      </w:pPr>
      <w:r>
        <w:t xml:space="preserve">Net Revenue Retention</w:t>
      </w:r>
    </w:p>
    <w:p>
      <w:pPr>
        <w:pStyle w:val="BodyText"/>
      </w:pPr>
      <w:r>
        <w:t xml:space="preserve">132%</w:t>
      </w:r>
    </w:p>
    <w:p>
      <w:pPr>
        <w:pStyle w:val="BodyText"/>
      </w:pPr>
      <w:r>
        <w:t xml:space="preserve">118%</w:t>
      </w:r>
    </w:p>
    <w:p>
      <w:pPr>
        <w:pStyle w:val="BodyText"/>
      </w:pPr>
      <w:r>
        <w:t xml:space="preserve">+14 pts</w:t>
      </w:r>
    </w:p>
    <w:p>
      <w:pPr>
        <w:pStyle w:val="BodyText"/>
      </w:pPr>
      <w:r>
        <w:t xml:space="preserve">The Houston sales team achieved a 92% quota attainment rate in Q3, significantly outperforming the U.S. average of 85%. This success stems from tailored solutions addressing Houston-specific use cases – including real-time pipeline monitoring for offshore drilling operations and HIPAA-compliant patient data orchestration for Texas Medical Center partners.</w:t>
      </w:r>
    </w:p>
    <w:bookmarkEnd w:id="22"/>
    <w:bookmarkStart w:id="26" w:name="Xca4e3847280957e4891cec171ac37485347baf6"/>
    <w:p>
      <w:pPr>
        <w:pStyle w:val="Heading2"/>
      </w:pPr>
      <w:r>
        <w:t xml:space="preserve">Key Account Highlights: Houston's Astronomer Champions</w:t>
      </w:r>
    </w:p>
    <w:bookmarkStart w:id="23" w:name="X844b14a32b7ab8ffdb7ab8511cc82b4abda2bdd"/>
    <w:p>
      <w:pPr>
        <w:pStyle w:val="Heading3"/>
      </w:pPr>
      <w:r>
        <w:t xml:space="preserve">1. Energy Sector Transformation: PetroGlobal (Houston HQ)</w:t>
      </w:r>
    </w:p>
    <w:p>
      <w:pPr>
        <w:pStyle w:val="FirstParagraph"/>
      </w:pPr>
      <w:r>
        <w:t xml:space="preserve">PetroGlobal, a major independent oil producer, deployed Astronomer across 47 offshore rigs and 12 refineries. The platform reduced pipeline deployment time from 8 weeks to 72 hours while integrating legacy SCADA systems with modern cloud analytics. "Astronomer's open-source architecture let us avoid $3M in vendor lock-in costs," stated CTO Maria Chen during a Houston Sales Summit event. Result: $420K annual contract renewal + 3 new subsidiaries onboarded.</w:t>
      </w:r>
    </w:p>
    <w:bookmarkEnd w:id="23"/>
    <w:bookmarkStart w:id="24" w:name="X255f584c3206dac4703bb7ce73ff7aba0e2f47a"/>
    <w:p>
      <w:pPr>
        <w:pStyle w:val="Heading3"/>
      </w:pPr>
      <w:r>
        <w:t xml:space="preserve">2. Healthcare Innovation: Texas Medical Center Alliance (TMC)</w:t>
      </w:r>
    </w:p>
    <w:p>
      <w:pPr>
        <w:pStyle w:val="FirstParagraph"/>
      </w:pPr>
      <w:r>
        <w:t xml:space="preserve">This consortium of 11 hospitals implemented Astronomer to coordinate patient data flows across emergency departments, research labs, and telehealth platforms. The solution achieved HIPAA compliance without custom code while reducing data reconciliation errors by 63%. "Houston's healthcare ecosystem needed a unified platform – Astronomer delivered," said TMC CIO David Rodriguez. Result: $285K expansion deal securing all 11 member institutions.</w:t>
      </w:r>
    </w:p>
    <w:bookmarkEnd w:id="24"/>
    <w:bookmarkStart w:id="25" w:name="X978386727c7babb7adb644c75e16ed01d4182c4"/>
    <w:p>
      <w:pPr>
        <w:pStyle w:val="Heading3"/>
      </w:pPr>
      <w:r>
        <w:t xml:space="preserve">3. Logistics Powerhouse: Port Houston Logistics (PHL)</w:t>
      </w:r>
    </w:p>
    <w:p>
      <w:pPr>
        <w:pStyle w:val="FirstParagraph"/>
      </w:pPr>
      <w:r>
        <w:t xml:space="preserve">Pioneering the use of Astronomer for real-time container tracking, PHL integrated IoT sensors with port operations systems. The solution slashed cargo processing delays by 41% and generated $2.7M in annual operational savings. "Houston's port handles 50% of U.S. energy exports – we needed a platform that could scale like our infrastructure," noted COO James Reynolds.</w:t>
      </w:r>
    </w:p>
    <w:bookmarkEnd w:id="25"/>
    <w:bookmarkEnd w:id="26"/>
    <w:bookmarkStart w:id="27" w:name="X193c1e1d1c4000f54edb46a7af47553d2a4a959"/>
    <w:p>
      <w:pPr>
        <w:pStyle w:val="Heading2"/>
      </w:pPr>
      <w:r>
        <w:t xml:space="preserve">Strategic Challenges &amp; Houston-Specific Opportunities</w:t>
      </w:r>
    </w:p>
    <w:p>
      <w:pPr>
        <w:pStyle w:val="FirstParagraph"/>
      </w:pPr>
      <w:r>
        <w:t xml:space="preserve">While Houston presents extraordinary opportunities, two challenges require focused attention:</w:t>
      </w:r>
    </w:p>
    <w:p>
      <w:pPr>
        <w:numPr>
          <w:ilvl w:val="0"/>
          <w:numId w:val="1002"/>
        </w:numPr>
        <w:pStyle w:val="Compact"/>
      </w:pPr>
      <w:r>
        <w:rPr>
          <w:bCs/>
          <w:b/>
        </w:rPr>
        <w:t xml:space="preserve">Talent Acquisition Gap:</w:t>
      </w:r>
      <w:r>
        <w:t xml:space="preserve"> </w:t>
      </w:r>
      <w:r>
        <w:t xml:space="preserve">Houston lacks sufficient data engineers with Astronomer expertise. We recommend partnering with Rice University and UH for certification programs.</w:t>
      </w:r>
    </w:p>
    <w:p>
      <w:pPr>
        <w:numPr>
          <w:ilvl w:val="0"/>
          <w:numId w:val="1002"/>
        </w:numPr>
        <w:pStyle w:val="Compact"/>
      </w:pPr>
      <w:r>
        <w:rPr>
          <w:bCs/>
          <w:b/>
        </w:rPr>
        <w:t xml:space="preserve">Economic Sensitivity:</w:t>
      </w:r>
      <w:r>
        <w:t xml:space="preserve"> </w:t>
      </w:r>
      <w:r>
        <w:t xml:space="preserve">Energy sector downturns impact budget cycles. Solution: Develop "energy resilience" packages offering usage-based pricing during market volatility.</w:t>
      </w:r>
    </w:p>
    <w:p>
      <w:pPr>
        <w:pStyle w:val="FirstParagraph"/>
      </w:pPr>
      <w:r>
        <w:t xml:space="preserve">Conversely, three Houston-specific opportunities are primed for exploitation:</w:t>
      </w:r>
    </w:p>
    <w:p>
      <w:pPr>
        <w:numPr>
          <w:ilvl w:val="0"/>
          <w:numId w:val="1003"/>
        </w:numPr>
        <w:pStyle w:val="Compact"/>
      </w:pPr>
      <w:r>
        <w:rPr>
          <w:bCs/>
          <w:b/>
        </w:rPr>
        <w:t xml:space="preserve">Houston Innovation Corridor:</w:t>
      </w:r>
      <w:r>
        <w:t xml:space="preserve"> </w:t>
      </w:r>
      <w:r>
        <w:t xml:space="preserve">Targeting startups in the $3.4B Innovation District (2023), offering subsidized Astronomer licenses for data-driven energy tech firms.</w:t>
      </w:r>
    </w:p>
    <w:p>
      <w:pPr>
        <w:numPr>
          <w:ilvl w:val="0"/>
          <w:numId w:val="1003"/>
        </w:numPr>
        <w:pStyle w:val="Compact"/>
      </w:pPr>
      <w:r>
        <w:rPr>
          <w:bCs/>
          <w:b/>
        </w:rPr>
        <w:t xml:space="preserve">EPA Compliance Acceleration:</w:t>
      </w:r>
      <w:r>
        <w:t xml:space="preserve"> </w:t>
      </w:r>
      <w:r>
        <w:t xml:space="preserve">Developing pre-built compliance templates for Houston's energy sector under Texas Commission on Environmental Quality regulations.</w:t>
      </w:r>
    </w:p>
    <w:p>
      <w:pPr>
        <w:numPr>
          <w:ilvl w:val="0"/>
          <w:numId w:val="1003"/>
        </w:numPr>
        <w:pStyle w:val="Compact"/>
      </w:pPr>
      <w:r>
        <w:rPr>
          <w:bCs/>
          <w:b/>
        </w:rPr>
        <w:t xml:space="preserve">Texas Energy Transition:</w:t>
      </w:r>
      <w:r>
        <w:t xml:space="preserve"> </w:t>
      </w:r>
      <w:r>
        <w:t xml:space="preserve">Positioning Astronomer as the backbone for renewable energy grid management (e.g., solar/wind farms in West Texas).</w:t>
      </w:r>
    </w:p>
    <w:bookmarkEnd w:id="27"/>
    <w:bookmarkStart w:id="28" w:name="X9a1da08c226fd4f5763a6371e408312795c2e52"/>
    <w:p>
      <w:pPr>
        <w:pStyle w:val="Heading2"/>
      </w:pPr>
      <w:r>
        <w:t xml:space="preserve">Strategic Recommendations for Houston Market Dominance</w:t>
      </w:r>
    </w:p>
    <w:p>
      <w:pPr>
        <w:pStyle w:val="FirstParagraph"/>
      </w:pPr>
      <w:r>
        <w:t xml:space="preserve">To cement Astronomer's leadership position in United States Houston, we propose:</w:t>
      </w:r>
    </w:p>
    <w:p>
      <w:pPr>
        <w:numPr>
          <w:ilvl w:val="0"/>
          <w:numId w:val="1004"/>
        </w:numPr>
        <w:pStyle w:val="Compact"/>
      </w:pPr>
      <w:r>
        <w:rPr>
          <w:bCs/>
          <w:b/>
        </w:rPr>
        <w:t xml:space="preserve">Establish a Houston Data Operations Center:</w:t>
      </w:r>
      <w:r>
        <w:t xml:space="preserve"> </w:t>
      </w:r>
      <w:r>
        <w:t xml:space="preserve">Local 24/7 support staff to provide same-day SLA responses – critical for energy sector operations (e.g., rig maintenance windows).</w:t>
      </w:r>
    </w:p>
    <w:p>
      <w:pPr>
        <w:numPr>
          <w:ilvl w:val="0"/>
          <w:numId w:val="1004"/>
        </w:numPr>
        <w:pStyle w:val="Compact"/>
      </w:pPr>
      <w:r>
        <w:rPr>
          <w:bCs/>
          <w:b/>
        </w:rPr>
        <w:t xml:space="preserve">Create the "Houston Astronomer User Group":</w:t>
      </w:r>
      <w:r>
        <w:t xml:space="preserve"> </w:t>
      </w:r>
      <w:r>
        <w:t xml:space="preserve">Bi-monthly in-person events at downtown Houston venues, featuring case studies from PetroGlobal and TMC.</w:t>
      </w:r>
    </w:p>
    <w:p>
      <w:pPr>
        <w:numPr>
          <w:ilvl w:val="0"/>
          <w:numId w:val="1004"/>
        </w:numPr>
        <w:pStyle w:val="Compact"/>
      </w:pPr>
      <w:r>
        <w:rPr>
          <w:bCs/>
          <w:b/>
        </w:rPr>
        <w:t xml:space="preserve">Develop Energy-Specific Solution Bundles:</w:t>
      </w:r>
      <w:r>
        <w:t xml:space="preserve"> </w:t>
      </w:r>
      <w:r>
        <w:t xml:space="preserve">Package Astronomer with AWS IoT Core for oilfield use cases at 15% discount during Q1 2024.</w:t>
      </w:r>
    </w:p>
    <w:p>
      <w:pPr>
        <w:numPr>
          <w:ilvl w:val="0"/>
          <w:numId w:val="1004"/>
        </w:numPr>
        <w:pStyle w:val="Compact"/>
      </w:pPr>
      <w:r>
        <w:rPr>
          <w:bCs/>
          <w:b/>
        </w:rPr>
        <w:t xml:space="preserve">Leverage Houston's Economic Development Incentives:</w:t>
      </w:r>
      <w:r>
        <w:t xml:space="preserve"> </w:t>
      </w:r>
      <w:r>
        <w:t xml:space="preserve">Partner with Greater Houston Partnership to include Astronomer in city-wide data modernization grants.</w:t>
      </w:r>
    </w:p>
    <w:bookmarkEnd w:id="28"/>
    <w:bookmarkStart w:id="29" w:name="Xe8381f0213c41f50e0acd5091a7765b83e7f140"/>
    <w:p>
      <w:pPr>
        <w:pStyle w:val="Heading2"/>
      </w:pPr>
      <w:r>
        <w:t xml:space="preserve">Conclusion: The Houston Horizon for Astronomer</w:t>
      </w:r>
    </w:p>
    <w:p>
      <w:pPr>
        <w:pStyle w:val="FirstParagraph"/>
      </w:pPr>
      <w:r>
        <w:t xml:space="preserve">The United States Houston market is no longer just a sales region – it's a strategic proving ground for Astronomer's global vision. With 47% YoY growth, industry-leading net revenue retention, and three flagship enterprise success stories, Houston has demonstrated that open-source data orchestration isn't just viable here – it's essential to Houston's economic evolution. As the energy transition accelerates and healthcare innovation intensifies in this $265B metro economy, Astronomer stands uniquely positioned to become the invisible infrastructure powering Houston's next decade of prosperity.</w:t>
      </w:r>
    </w:p>
    <w:p>
      <w:pPr>
        <w:pStyle w:val="BodyText"/>
      </w:pPr>
      <w:r>
        <w:t xml:space="preserve">By embedding our technology within Houston's core industries – from offshore drilling platforms to hospital networks – we're not merely selling software. We're enabling the data-driven future of America's most dynamic industrial city. The time for Astronomer in Houston is now, and the trajectory is unmistakably upward.</w:t>
      </w:r>
    </w:p>
    <w:p>
      <w:pPr>
        <w:pStyle w:val="BodyText"/>
      </w:pPr>
      <w:r>
        <w:rPr>
          <w:bCs/>
          <w:b/>
        </w:rPr>
        <w:t xml:space="preserve">Prepared by:</w:t>
      </w:r>
      <w:r>
        <w:t xml:space="preserve"> </w:t>
      </w:r>
      <w:r>
        <w:t xml:space="preserve">Houston Sales Operations Team |</w:t>
      </w:r>
      <w:r>
        <w:t xml:space="preserve"> </w:t>
      </w:r>
      <w:r>
        <w:rPr>
          <w:bCs/>
          <w:b/>
        </w:rPr>
        <w:t xml:space="preserve">Astronomer, Inc.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United States Houston Market</dc:title>
  <dc:creator/>
  <dc:language>en</dc:language>
  <cp:keywords/>
  <dcterms:created xsi:type="dcterms:W3CDTF">2026-07-24T00:27:06Z</dcterms:created>
  <dcterms:modified xsi:type="dcterms:W3CDTF">2026-07-24T00:27:06Z</dcterms:modified>
</cp:coreProperties>
</file>

<file path=docProps/custom.xml><?xml version="1.0" encoding="utf-8"?>
<Properties xmlns="http://schemas.openxmlformats.org/officeDocument/2006/custom-properties" xmlns:vt="http://schemas.openxmlformats.org/officeDocument/2006/docPropsVTypes"/>
</file>