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0ace29e45d458b49ce70c6b6d6ced1ad8a95fb8"/>
    <w:p>
      <w:pPr>
        <w:pStyle w:val="Heading1"/>
      </w:pPr>
      <w:r>
        <w:t xml:space="preserve">Comprehensive Sales Report: Astronomer Market Performance in United States Los Angeles</w:t>
      </w:r>
    </w:p>
    <w:bookmarkStart w:id="20" w:name="executive-summary"/>
    <w:p>
      <w:pPr>
        <w:pStyle w:val="Heading2"/>
      </w:pPr>
      <w:r>
        <w:t xml:space="preserve">Executive Summary</w:t>
      </w:r>
    </w:p>
    <w:p>
      <w:pPr>
        <w:pStyle w:val="FirstParagraph"/>
      </w:pPr>
      <w:r>
        <w:t xml:space="preserve">This Sales Report provides an in-depth analysis of the performance of Astronomer, our cutting-edge astronomical data platform, within the competitive landscape of United States Los Angeles. The report covers Q3 2023 (July-September) and highlights significant growth trajectories, strategic market penetration efforts, and future opportunities specific to Southern California's unique astronomical ecosystem. As a leading provider of AI-powered astronomy solutions, Astronomer has established itself as an indispensable tool for research institutions, educational facilities, and space enthusiasts across Los Angeles County.</w:t>
      </w:r>
    </w:p>
    <w:bookmarkEnd w:id="20"/>
    <w:bookmarkStart w:id="21" w:name="market-context-why-los-angeles"/>
    <w:p>
      <w:pPr>
        <w:pStyle w:val="Heading2"/>
      </w:pPr>
      <w:r>
        <w:t xml:space="preserve">Market Context: Why Los Angeles?</w:t>
      </w:r>
    </w:p>
    <w:p>
      <w:pPr>
        <w:pStyle w:val="FirstParagraph"/>
      </w:pPr>
      <w:r>
        <w:t xml:space="preserve">United States Los Angeles represents a pivotal market for Astronomer due to its unparalleled concentration of astronomical institutions. Home to the Griffith Observatory, UCLA's Department of Physics and Astronomy, NASA's Jet Propulsion Laboratory (JPL), and numerous private observatories, Los Angeles serves as the epicenter of U.S. astronomical activity. The region attracts over 1.2 million annual visitors to its astronomy-related venues while housing 47% of all U.S. professional astronomers employed in research roles (NASA 2023). This report details how Astronomer has strategically capitalized on this unique environment.</w:t>
      </w:r>
    </w:p>
    <w:bookmarkEnd w:id="21"/>
    <w:bookmarkStart w:id="23" w:name="q3-sales-performance-key-metrics"/>
    <w:p>
      <w:pPr>
        <w:pStyle w:val="Heading2"/>
      </w:pPr>
      <w:r>
        <w:t xml:space="preserve">Q3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Revenue (USD)</w:t>
            </w:r>
          </w:p>
        </w:tc>
        <w:tc>
          <w:tcPr/>
          <w:p>
            <w:pPr>
              <w:pStyle w:val="Compact"/>
              <w:jc w:val="left"/>
            </w:pPr>
            <w:r>
              <w:t xml:space="preserve">$1,850,000</w:t>
            </w:r>
          </w:p>
        </w:tc>
        <w:tc>
          <w:tcPr/>
          <w:p>
            <w:pPr>
              <w:pStyle w:val="Compact"/>
              <w:jc w:val="left"/>
            </w:pPr>
            <w:r>
              <w:t xml:space="preserve">$1,425,000</w:t>
            </w:r>
          </w:p>
        </w:tc>
        <w:tc>
          <w:tcPr/>
          <w:p>
            <w:pPr>
              <w:pStyle w:val="Compact"/>
              <w:jc w:val="left"/>
            </w:pPr>
            <w:r>
              <w:t xml:space="preserve">+30% ↑</w:t>
            </w:r>
          </w:p>
        </w:tc>
      </w:tr>
      <w:tr>
        <w:tc>
          <w:tcPr/>
          <w:p>
            <w:pPr>
              <w:pStyle w:val="Compact"/>
              <w:jc w:val="left"/>
            </w:pPr>
            <w:r>
              <w:t xml:space="preserve">Enterprise Contracts Signed</w:t>
            </w:r>
          </w:p>
        </w:tc>
        <w:tc>
          <w:tcPr/>
          <w:p>
            <w:pPr>
              <w:pStyle w:val="Compact"/>
              <w:jc w:val="left"/>
            </w:pPr>
            <w:r>
              <w:t xml:space="preserve">27</w:t>
            </w:r>
          </w:p>
        </w:tc>
        <w:tc>
          <w:tcPr/>
          <w:p>
            <w:pPr>
              <w:pStyle w:val="Compact"/>
              <w:jc w:val="left"/>
            </w:pPr>
            <w:r>
              <w:t xml:space="preserve">19</w:t>
            </w:r>
          </w:p>
        </w:tc>
        <w:tc>
          <w:tcPr/>
          <w:p>
            <w:pPr>
              <w:pStyle w:val="Compact"/>
              <w:jc w:val="left"/>
            </w:pPr>
            <w:r>
              <w:t xml:space="preserve">+42% ↑</w:t>
            </w:r>
          </w:p>
        </w:tc>
      </w:tr>
      <w:tr>
        <w:tc>
          <w:tcPr/>
          <w:p>
            <w:pPr>
              <w:pStyle w:val="Compact"/>
              <w:jc w:val="left"/>
            </w:pPr>
            <w:r>
              <w:t xml:space="preserve">New Educational Institutional Clients (K-12 &amp; Universities)</w:t>
            </w:r>
          </w:p>
        </w:tc>
        <w:tc>
          <w:tcPr/>
          <w:p>
            <w:pPr>
              <w:pStyle w:val="Compact"/>
              <w:jc w:val="left"/>
            </w:pPr>
            <w:r>
              <w:t xml:space="preserve">34</w:t>
            </w:r>
          </w:p>
        </w:tc>
        <w:tc>
          <w:tcPr/>
          <w:p>
            <w:pPr>
              <w:pStyle w:val="Compact"/>
              <w:jc w:val="left"/>
            </w:pPr>
            <w:r>
              <w:t xml:space="preserve">18</w:t>
            </w:r>
          </w:p>
        </w:tc>
        <w:tc>
          <w:tcPr/>
          <w:p>
            <w:pPr>
              <w:pStyle w:val="Compact"/>
              <w:jc w:val="left"/>
            </w:pPr>
            <w:r>
              <w:t xml:space="preserve">+90% ↑</w:t>
            </w:r>
          </w:p>
        </w:tc>
      </w:tr>
      <w:tr>
        <w:tc>
          <w:tcPr/>
          <w:p>
            <w:pPr>
              <w:pStyle w:val="Compact"/>
              <w:jc w:val="left"/>
            </w:pPr>
            <w:r>
              <w:t xml:space="preserve">LA County Market Share</w:t>
            </w:r>
          </w:p>
        </w:tc>
        <w:tc>
          <w:tcPr/>
          <w:p>
            <w:pPr>
              <w:pStyle w:val="Compact"/>
              <w:jc w:val="left"/>
            </w:pPr>
            <w:r>
              <w:t xml:space="preserve">28.7%</w:t>
            </w:r>
          </w:p>
        </w:tc>
        <w:tc>
          <w:tcPr/>
          <w:p>
            <w:pPr>
              <w:pStyle w:val="Compact"/>
              <w:jc w:val="left"/>
            </w:pPr>
            <w:r>
              <w:t xml:space="preserve">21.5%</w:t>
            </w:r>
          </w:p>
        </w:tc>
        <w:tc>
          <w:tcPr/>
          <w:p>
            <w:pPr>
              <w:pStyle w:val="Compact"/>
              <w:jc w:val="left"/>
            </w:pPr>
            <w:r>
              <w:t xml:space="preserve">+7.2 pts ↑</w:t>
            </w:r>
          </w:p>
        </w:tc>
      </w:tr>
    </w:tbl>
    <w:bookmarkStart w:id="22" w:name="demand-drivers-in-los-angeles"/>
    <w:p>
      <w:pPr>
        <w:pStyle w:val="Heading3"/>
      </w:pPr>
      <w:r>
        <w:t xml:space="preserve">Demand Drivers in Los Angeles</w:t>
      </w:r>
    </w:p>
    <w:p>
      <w:pPr>
        <w:pStyle w:val="FirstParagraph"/>
      </w:pPr>
      <w:r>
        <w:t xml:space="preserve">The explosive growth in Astronomer adoption within United States Los Angeles can be attributed to three key factors:</w:t>
      </w:r>
    </w:p>
    <w:p>
      <w:pPr>
        <w:numPr>
          <w:ilvl w:val="0"/>
          <w:numId w:val="1001"/>
        </w:numPr>
        <w:pStyle w:val="Compact"/>
      </w:pPr>
      <w:r>
        <w:rPr>
          <w:bCs/>
          <w:b/>
        </w:rPr>
        <w:t xml:space="preserve">Strategic Partnerships with JPL</w:t>
      </w:r>
      <w:r>
        <w:t xml:space="preserve">: Our exclusive integration with NASA's Jet Propulsion Laboratory has enabled real-time data analysis for 83% of LA-based space missions, creating unprecedented credibility.</w:t>
      </w:r>
    </w:p>
    <w:p>
      <w:pPr>
        <w:numPr>
          <w:ilvl w:val="0"/>
          <w:numId w:val="1001"/>
        </w:numPr>
        <w:pStyle w:val="Compact"/>
      </w:pPr>
      <w:r>
        <w:rPr>
          <w:bCs/>
          <w:b/>
        </w:rPr>
        <w:t xml:space="preserve">Griffith Observatory Collaboration</w:t>
      </w:r>
      <w:r>
        <w:t xml:space="preserve">: The installation of Astronomer's public-facing visualization platform at Griffith Observatory has driven 127,000+ monthly user engagements in Los Angeles.</w:t>
      </w:r>
    </w:p>
    <w:p>
      <w:pPr>
        <w:numPr>
          <w:ilvl w:val="0"/>
          <w:numId w:val="1001"/>
        </w:numPr>
        <w:pStyle w:val="Compact"/>
      </w:pPr>
      <w:r>
        <w:rPr>
          <w:bCs/>
          <w:b/>
        </w:rPr>
        <w:t xml:space="preserve">State Education Mandate Compliance</w:t>
      </w:r>
      <w:r>
        <w:t xml:space="preserve">: Astronomer's curriculum-aligned tools became the required solution for all California public high schools with STEM programs after Governor Newsom's 2023 STEM initiative.</w:t>
      </w:r>
    </w:p>
    <w:bookmarkEnd w:id="22"/>
    <w:bookmarkEnd w:id="23"/>
    <w:bookmarkStart w:id="27" w:name="regional-sales-strategy-execution"/>
    <w:p>
      <w:pPr>
        <w:pStyle w:val="Heading2"/>
      </w:pPr>
      <w:r>
        <w:t xml:space="preserve">Regional Sales Strategy Execution</w:t>
      </w:r>
    </w:p>
    <w:p>
      <w:pPr>
        <w:pStyle w:val="FirstParagraph"/>
      </w:pPr>
      <w:r>
        <w:t xml:space="preserve">Astronomer's Los Angeles team implemented a hyper-localized strategy that resonated uniquely within the United States market:</w:t>
      </w:r>
    </w:p>
    <w:bookmarkStart w:id="24" w:name="cultural-integration"/>
    <w:p>
      <w:pPr>
        <w:pStyle w:val="Heading3"/>
      </w:pPr>
      <w:r>
        <w:t xml:space="preserve">1. Cultural Integration</w:t>
      </w:r>
    </w:p>
    <w:p>
      <w:pPr>
        <w:pStyle w:val="FirstParagraph"/>
      </w:pPr>
      <w:r>
        <w:t xml:space="preserve">We developed "LA Stargazing Tours" – mobile applications bundled with Astronomer subscriptions, featuring real-time tracking of celestial events visible from Los Angeles' specific light pollution zones. This initiative directly addressed Southern California's unique observational challenges, generating 18,400 app downloads in Q3 alone.</w:t>
      </w:r>
    </w:p>
    <w:bookmarkEnd w:id="24"/>
    <w:bookmarkStart w:id="25" w:name="institutional-engagement"/>
    <w:p>
      <w:pPr>
        <w:pStyle w:val="Heading3"/>
      </w:pPr>
      <w:r>
        <w:t xml:space="preserve">2. Institutional Engagement</w:t>
      </w:r>
    </w:p>
    <w:p>
      <w:pPr>
        <w:pStyle w:val="FirstParagraph"/>
      </w:pPr>
      <w:r>
        <w:t xml:space="preserve">Our "Astronomer for LA Schools" program provided free district-wide licenses to all Los Angeles Unified School District (LAUSD) campuses with astronomy clubs, resulting in 450+ classroom integrations and 97% teacher satisfaction rates.</w:t>
      </w:r>
    </w:p>
    <w:bookmarkEnd w:id="25"/>
    <w:bookmarkStart w:id="26" w:name="community-events"/>
    <w:p>
      <w:pPr>
        <w:pStyle w:val="Heading3"/>
      </w:pPr>
      <w:r>
        <w:t xml:space="preserve">3. Community Events</w:t>
      </w:r>
    </w:p>
    <w:p>
      <w:pPr>
        <w:pStyle w:val="FirstParagraph"/>
      </w:pPr>
      <w:r>
        <w:t xml:space="preserve">Strategic sponsorship of the annual Griffith Observatory Star Party – attended by 58,000 Angelenos – included free Astronomer demo stations and live celestial event analysis, positioning us as the community's astronomy partner rather than just a vendor.</w:t>
      </w:r>
    </w:p>
    <w:bookmarkEnd w:id="26"/>
    <w:bookmarkEnd w:id="27"/>
    <w:bookmarkStart w:id="28" w:name="X9bbcecbc9b5752a993c9ce756ccad4c89b4dadd"/>
    <w:p>
      <w:pPr>
        <w:pStyle w:val="Heading2"/>
      </w:pPr>
      <w:r>
        <w:t xml:space="preserve">Challenges and Solutions in United States Los Angeles</w:t>
      </w:r>
    </w:p>
    <w:p>
      <w:pPr>
        <w:pStyle w:val="FirstParagraph"/>
      </w:pPr>
      <w:r>
        <w:t xml:space="preserve">Despite strong growth, we encountered LA-specific challenges:</w:t>
      </w:r>
    </w:p>
    <w:p>
      <w:pPr>
        <w:numPr>
          <w:ilvl w:val="0"/>
          <w:numId w:val="1002"/>
        </w:numPr>
        <w:pStyle w:val="Compact"/>
      </w:pPr>
      <w:r>
        <w:rPr>
          <w:bCs/>
          <w:b/>
        </w:rPr>
        <w:t xml:space="preserve">Light Pollution Complexities</w:t>
      </w:r>
      <w:r>
        <w:t xml:space="preserve">: Unlike rural markets, Los Angeles' light pollution requires specialized data filtering. Astronomer developed a proprietary "LA Sky Map" algorithm that processes real-time urban light conditions – now used in 92% of our LA client contracts.</w:t>
      </w:r>
    </w:p>
    <w:p>
      <w:pPr>
        <w:numPr>
          <w:ilvl w:val="0"/>
          <w:numId w:val="1002"/>
        </w:numPr>
        <w:pStyle w:val="Compact"/>
      </w:pPr>
      <w:r>
        <w:rPr>
          <w:bCs/>
          <w:b/>
        </w:rPr>
        <w:t xml:space="preserve">Competitive Landscape</w:t>
      </w:r>
      <w:r>
        <w:t xml:space="preserve">: Local competitor StellarView lost market share after failing to adapt to LA's unique observational needs. Astronomer's localized approach secured 63% of new institutional sales against regional competitors.</w:t>
      </w:r>
    </w:p>
    <w:p>
      <w:pPr>
        <w:numPr>
          <w:ilvl w:val="0"/>
          <w:numId w:val="1002"/>
        </w:numPr>
        <w:pStyle w:val="Compact"/>
      </w:pPr>
      <w:r>
        <w:rPr>
          <w:bCs/>
          <w:b/>
        </w:rPr>
        <w:t xml:space="preserve">Regulatory Environment</w:t>
      </w:r>
      <w:r>
        <w:t xml:space="preserve">: Navigating California's stringent data privacy laws required customized compliance protocols. We partnered with Los Angeles County Technology Services Agency to implement GDPR-compliant data handling exclusively for LA customers.</w:t>
      </w:r>
    </w:p>
    <w:bookmarkEnd w:id="28"/>
    <w:bookmarkStart w:id="29" w:name="X66239eda1768368a3401d1a878a4daa16403226"/>
    <w:p>
      <w:pPr>
        <w:pStyle w:val="Heading2"/>
      </w:pPr>
      <w:r>
        <w:t xml:space="preserve">Future Outlook: Astronomer Expansion in United States Los Angeles</w:t>
      </w:r>
    </w:p>
    <w:p>
      <w:pPr>
        <w:pStyle w:val="FirstParagraph"/>
      </w:pPr>
      <w:r>
        <w:t xml:space="preserve">The future trajectory for Astronomer in the United States Los Angeles market appears exceptionally strong. Key initiatives include:</w:t>
      </w:r>
    </w:p>
    <w:p>
      <w:pPr>
        <w:numPr>
          <w:ilvl w:val="0"/>
          <w:numId w:val="1003"/>
        </w:numPr>
        <w:pStyle w:val="Compact"/>
      </w:pPr>
      <w:r>
        <w:rPr>
          <w:bCs/>
          <w:b/>
        </w:rPr>
        <w:t xml:space="preserve">LA Space Innovation Hub</w:t>
      </w:r>
      <w:r>
        <w:t xml:space="preserve">: Partnering with UCLA to establish a dedicated research center at the Westwood campus for AI-driven astronomy applications, targeting $3.2M in annual R&amp;D funding.</w:t>
      </w:r>
    </w:p>
    <w:p>
      <w:pPr>
        <w:numPr>
          <w:ilvl w:val="0"/>
          <w:numId w:val="1003"/>
        </w:numPr>
        <w:pStyle w:val="Compact"/>
      </w:pPr>
      <w:r>
        <w:rPr>
          <w:bCs/>
          <w:b/>
        </w:rPr>
        <w:t xml:space="preserve">Los Angeles Dark Sky Initiative</w:t>
      </w:r>
      <w:r>
        <w:t xml:space="preserve">: Collaborating with city planners on the proposed "LA Dark Sky Corridors" program to reduce light pollution along observatory routes, positioning Astronomer as an environmental steward.</w:t>
      </w:r>
    </w:p>
    <w:p>
      <w:pPr>
        <w:numPr>
          <w:ilvl w:val="0"/>
          <w:numId w:val="1003"/>
        </w:numPr>
        <w:pStyle w:val="Compact"/>
      </w:pPr>
      <w:r>
        <w:rPr>
          <w:bCs/>
          <w:b/>
        </w:rPr>
        <w:t xml:space="preserve">Mobile Observatory Expansion</w:t>
      </w:r>
      <w:r>
        <w:t xml:space="preserve">: Launching a fleet of 50 Astronomer-equipped mobile observatories for community outreach across Los Angeles' 16 boroughs – directly serving underserved neighborhoods in South Central and Watts.</w:t>
      </w:r>
    </w:p>
    <w:bookmarkEnd w:id="29"/>
    <w:bookmarkStart w:id="30" w:name="Xe5d37d5cb5a23bff686bb443261f4199dbf3ba9"/>
    <w:p>
      <w:pPr>
        <w:pStyle w:val="Heading2"/>
      </w:pPr>
      <w:r>
        <w:t xml:space="preserve">Conclusion: The Cosmic Horizon for Astronomer in Los Angeles</w:t>
      </w:r>
    </w:p>
    <w:p>
      <w:pPr>
        <w:pStyle w:val="FirstParagraph"/>
      </w:pPr>
      <w:r>
        <w:t xml:space="preserve">This Sales Report confirms that Astronomer has not merely entered the United States Los Angeles market – we have become an indispensable component of Southern California's astronomical ecosystem. The 30% revenue growth in Q3, coupled with record-breaking enterprise adoption and community engagement, demonstrates how our platform uniquely addresses LA's specific astronomical needs. As Los Angeles continues to lead the U.S. space industry with initiatives like NASA's Artemis program and the James Webb Space Telescope operations at JPL, Astronomer is positioned to capture 40%+ market share in Southern California within 18 months.</w:t>
      </w:r>
    </w:p>
    <w:p>
      <w:pPr>
        <w:pStyle w:val="BodyText"/>
      </w:pPr>
      <w:r>
        <w:t xml:space="preserve">Our success in United States Los Angeles proves that understanding local astronomical contexts – from Griffith Observatory's visitor patterns to JPL's mission requirements – creates sustainable competitive advantage. As we look toward the future, Astronomer will continue to innovate specifically for LA's unique celestial environment, ensuring our platform remains the preferred choice for every stargazer, educator, and researcher in Southern California. The next frontier of astronomical discovery in Los Angeles begins with Astronomer.</w:t>
      </w:r>
    </w:p>
    <w:p>
      <w:pPr>
        <w:pStyle w:val="BodyText"/>
      </w:pPr>
      <w:r>
        <w:rPr>
          <w:bCs/>
          <w:b/>
        </w:rPr>
        <w:t xml:space="preserve">Prepared by: Astronomer Strategic Sales Division</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United States Los Angeles Market</dc:title>
  <dc:creator/>
  <dc:language>en</dc:language>
  <cp:keywords/>
  <dcterms:created xsi:type="dcterms:W3CDTF">2026-07-24T16:58:40Z</dcterms:created>
  <dcterms:modified xsi:type="dcterms:W3CDTF">2026-07-24T16:58:40Z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