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Miami</w:t>
      </w:r>
      <w:r>
        <w:t xml:space="preserve"> </w:t>
      </w:r>
      <w:r>
        <w:t xml:space="preserve">Market</w:t>
      </w:r>
    </w:p>
    <w:bookmarkStart w:id="27" w:name="X1420c572110cf324a079b4b8211ea60f836cca4"/>
    <w:p>
      <w:pPr>
        <w:pStyle w:val="Heading1"/>
      </w:pPr>
      <w:r>
        <w:t xml:space="preserve">Astronomer Sales Report: United States Miami Market Performance (Q3 2023)</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Miami Regional Sales Division, Astronomer Inc.</w:t>
      </w:r>
    </w:p>
    <w:bookmarkStart w:id="20" w:name="i.-executive-summary"/>
    <w:p>
      <w:pPr>
        <w:pStyle w:val="Heading2"/>
      </w:pPr>
      <w:r>
        <w:t xml:space="preserve">I. Executive Summary</w:t>
      </w:r>
    </w:p>
    <w:p>
      <w:pPr>
        <w:pStyle w:val="FirstParagraph"/>
      </w:pPr>
      <w:r>
        <w:t xml:space="preserve">This comprehensive Sales Report details the performance of Astronomer in the United States Miami market during Q3 2023. The report underscores a significant 37% year-over-year growth in revenue, driven by strategic expansion into enterprise clients across South Florida's burgeoning tech ecosystem. As the premier data analytics platform serving businesses across</w:t>
      </w:r>
      <w:r>
        <w:t xml:space="preserve"> </w:t>
      </w:r>
      <w:r>
        <w:rPr>
          <w:bCs/>
          <w:b/>
        </w:rPr>
        <w:t xml:space="preserve">United States Miami</w:t>
      </w:r>
      <w:r>
        <w:t xml:space="preserve">, Astronomer has cemented its position as the market leader in cloud-native workflow orchestration. This report validates our Miami-centric business model and provides critical insights for scaling operations throughout the Southeast U.S.</w:t>
      </w:r>
    </w:p>
    <w:bookmarkEnd w:id="20"/>
    <w:bookmarkStart w:id="21" w:name="ii.-miami-market-performance-highlights"/>
    <w:p>
      <w:pPr>
        <w:pStyle w:val="Heading2"/>
      </w:pPr>
      <w:r>
        <w:t xml:space="preserve">II. Miami Market Performance Highlights</w:t>
      </w:r>
    </w:p>
    <w:p>
      <w:pPr>
        <w:pStyle w:val="FirstParagraph"/>
      </w:pPr>
      <w:r>
        <w:t xml:space="preserve">The</w:t>
      </w:r>
      <w:r>
        <w:t xml:space="preserve"> </w:t>
      </w:r>
      <w:r>
        <w:rPr>
          <w:bCs/>
          <w:b/>
        </w:rPr>
        <w:t xml:space="preserve">Astronomer</w:t>
      </w:r>
      <w:r>
        <w:t xml:space="preserve"> </w:t>
      </w:r>
      <w:r>
        <w:t xml:space="preserve">team in</w:t>
      </w:r>
      <w:r>
        <w:t xml:space="preserve"> </w:t>
      </w:r>
      <w:r>
        <w:rPr>
          <w:bCs/>
          <w:b/>
        </w:rPr>
        <w:t xml:space="preserve">United States Miami</w:t>
      </w:r>
      <w:r>
        <w:t xml:space="preserve"> </w:t>
      </w:r>
      <w:r>
        <w:t xml:space="preserve">achieved remarkable milestones during Q3, exceeding all sales targets by 14%. Key accomplishments include:</w:t>
      </w:r>
    </w:p>
    <w:p>
      <w:pPr>
        <w:numPr>
          <w:ilvl w:val="0"/>
          <w:numId w:val="1001"/>
        </w:numPr>
        <w:pStyle w:val="Compact"/>
      </w:pPr>
      <w:r>
        <w:rPr>
          <w:bCs/>
          <w:b/>
        </w:rPr>
        <w:t xml:space="preserve">$5.2M in new annual contract value (ACV)</w:t>
      </w:r>
      <w:r>
        <w:t xml:space="preserve">: Representing a 42% increase from Q2, primarily from three major enterprise clients in Miami's financial and healthcare sectors</w:t>
      </w:r>
    </w:p>
    <w:p>
      <w:pPr>
        <w:numPr>
          <w:ilvl w:val="0"/>
          <w:numId w:val="1001"/>
        </w:numPr>
        <w:pStyle w:val="Compact"/>
      </w:pPr>
      <w:r>
        <w:rPr>
          <w:bCs/>
          <w:b/>
        </w:rPr>
        <w:t xml:space="preserve">187% increase in Mid-Market client acquisition</w:t>
      </w:r>
      <w:r>
        <w:t xml:space="preserve">: Targeting companies with 50-500 employees across Greater Miami</w:t>
      </w:r>
    </w:p>
    <w:bookmarkEnd w:id="21"/>
    <w:bookmarkStart w:id="22" w:name="X6ff964e3752a4c6ddac95dce571db566ca47dcf"/>
    <w:p>
      <w:pPr>
        <w:pStyle w:val="Heading2"/>
      </w:pPr>
      <w:r>
        <w:t xml:space="preserve">III. Regional Sales Breakdown: United States Miami Focus</w:t>
      </w:r>
    </w:p>
    <w:p>
      <w:pPr>
        <w:pStyle w:val="FirstParagraph"/>
      </w:pPr>
      <w:r>
        <w:t xml:space="preserve">The following table illustrates the market segmentation of our Q3 results within</w:t>
      </w:r>
      <w:r>
        <w:t xml:space="preserve"> </w:t>
      </w:r>
      <w:r>
        <w:rPr>
          <w:bCs/>
          <w:b/>
        </w:rPr>
        <w:t xml:space="preserve">United States Miami</w:t>
      </w:r>
      <w:r>
        <w:t xml:space="preserv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 Vertical</w:t>
            </w:r>
          </w:p>
        </w:tc>
        <w:tc>
          <w:tcPr/>
          <w:p>
            <w:pPr>
              <w:pStyle w:val="Compact"/>
              <w:jc w:val="left"/>
            </w:pPr>
            <w:r>
              <w:t xml:space="preserve">ACV Generated</w:t>
            </w:r>
          </w:p>
        </w:tc>
        <w:tc>
          <w:tcPr/>
          <w:p>
            <w:pPr>
              <w:pStyle w:val="Compact"/>
              <w:jc w:val="left"/>
            </w:pPr>
            <w:r>
              <w:t xml:space="preserve">Growth vs Q2 (%)</w:t>
            </w:r>
          </w:p>
        </w:tc>
        <w:tc>
          <w:tcPr/>
          <w:p>
            <w:pPr>
              <w:pStyle w:val="Compact"/>
              <w:jc w:val="left"/>
            </w:pPr>
            <w:r>
              <w:t xml:space="preserve">Key Accounts Secured</w:t>
            </w:r>
          </w:p>
        </w:tc>
      </w:tr>
      <w:tr>
        <w:tc>
          <w:tcPr/>
          <w:p>
            <w:pPr>
              <w:pStyle w:val="Compact"/>
              <w:jc w:val="left"/>
            </w:pPr>
            <w:r>
              <w:t xml:space="preserve">Financial Services (Miami-based Banks)</w:t>
            </w:r>
          </w:p>
        </w:tc>
        <w:tc>
          <w:tcPr/>
          <w:p>
            <w:pPr>
              <w:pStyle w:val="Compact"/>
              <w:jc w:val="left"/>
            </w:pPr>
            <w:r>
              <w:t xml:space="preserve">$1.8M</w:t>
            </w:r>
          </w:p>
        </w:tc>
        <w:tc>
          <w:tcPr/>
          <w:p>
            <w:pPr>
              <w:pStyle w:val="Compact"/>
              <w:jc w:val="left"/>
            </w:pPr>
            <w:r>
              <w:t xml:space="preserve">+63%</w:t>
            </w:r>
          </w:p>
        </w:tc>
        <w:tc>
          <w:tcPr/>
          <w:p>
            <w:pPr>
              <w:pStyle w:val="Compact"/>
              <w:jc w:val="left"/>
            </w:pPr>
            <w:r>
              <w:t xml:space="preserve">Bayer Financial, Miami Capital Partners</w:t>
            </w:r>
          </w:p>
        </w:tc>
      </w:tr>
      <w:tr>
        <w:tc>
          <w:tcPr/>
          <w:p>
            <w:pPr>
              <w:pStyle w:val="Compact"/>
              <w:jc w:val="left"/>
            </w:pPr>
            <w:r>
              <w:t xml:space="preserve">Healthcare &amp; Biotech</w:t>
            </w:r>
          </w:p>
        </w:tc>
        <w:tc>
          <w:tcPr/>
          <w:p>
            <w:pPr>
              <w:pStyle w:val="Compact"/>
              <w:jc w:val="left"/>
            </w:pPr>
            <w:r>
              <w:t xml:space="preserve">$1.5M</w:t>
            </w:r>
          </w:p>
        </w:tc>
        <w:tc>
          <w:tcPr/>
          <w:p>
            <w:pPr>
              <w:pStyle w:val="Compact"/>
              <w:jc w:val="left"/>
            </w:pPr>
            <w:r>
              <w:t xml:space="preserve">+47%</w:t>
            </w:r>
          </w:p>
        </w:tc>
        <w:tc>
          <w:tcPr/>
          <w:p>
            <w:pPr>
              <w:pStyle w:val="Compact"/>
              <w:jc w:val="left"/>
            </w:pPr>
            <w:r>
              <w:t xml:space="preserve">South Florida Hospital Group, BioTech Innovations Inc.</w:t>
            </w:r>
          </w:p>
        </w:tc>
      </w:tr>
      <w:tr>
        <w:tc>
          <w:tcPr/>
          <w:p>
            <w:pPr>
              <w:pStyle w:val="Compact"/>
              <w:jc w:val="left"/>
            </w:pPr>
            <w:r>
              <w:t xml:space="preserve">Tech Startups (Miami Innovation District)</w:t>
            </w:r>
          </w:p>
        </w:tc>
        <w:tc>
          <w:tcPr/>
          <w:p>
            <w:pPr>
              <w:pStyle w:val="Compact"/>
              <w:jc w:val="left"/>
            </w:pPr>
            <w:r>
              <w:t xml:space="preserve">$1.2M</w:t>
            </w:r>
          </w:p>
        </w:tc>
        <w:tc>
          <w:tcPr/>
          <w:p>
            <w:pPr>
              <w:pStyle w:val="Compact"/>
              <w:jc w:val="left"/>
            </w:pPr>
            <w:r>
              <w:t xml:space="preserve">+205%</w:t>
            </w:r>
          </w:p>
        </w:tc>
        <w:tc>
          <w:tcPr/>
          <w:p>
            <w:pPr>
              <w:pStyle w:val="Compact"/>
              <w:jc w:val="left"/>
            </w:pPr>
            <w:r>
              <w:t xml:space="preserve">17 new startups including 3 funded by Miami Angels</w:t>
            </w:r>
          </w:p>
        </w:tc>
      </w:tr>
      <w:tr>
        <w:tc>
          <w:tcPr/>
          <w:p>
            <w:pPr>
              <w:pStyle w:val="Compact"/>
              <w:jc w:val="left"/>
            </w:pPr>
            <w:r>
              <w:rPr>
                <w:bCs/>
                <w:b/>
              </w:rPr>
              <w:t xml:space="preserve">Total (Miami Region)</w:t>
            </w:r>
          </w:p>
        </w:tc>
        <w:tc>
          <w:tcPr/>
          <w:p>
            <w:pPr>
              <w:pStyle w:val="Compact"/>
              <w:jc w:val="left"/>
            </w:pPr>
            <w:r>
              <w:rPr>
                <w:bCs/>
                <w:b/>
              </w:rPr>
              <w:t xml:space="preserve">$4.5M</w:t>
            </w:r>
          </w:p>
        </w:tc>
        <w:tc>
          <w:tcPr/>
          <w:p>
            <w:pPr>
              <w:pStyle w:val="Compact"/>
              <w:jc w:val="left"/>
            </w:pPr>
            <w:r>
              <w:rPr>
                <w:bCs/>
                <w:b/>
              </w:rPr>
              <w:t xml:space="preserve">+37%</w:t>
            </w:r>
          </w:p>
        </w:tc>
        <w:tc>
          <w:tcPr/>
          <w:p>
            <w:pPr>
              <w:pStyle w:val="Compact"/>
              <w:jc w:val="left"/>
            </w:pPr>
            <w:r>
              <w:rPr>
                <w:bCs/>
                <w:b/>
              </w:rPr>
              <w:t xml:space="preserve">28 new clients</w:t>
            </w:r>
          </w:p>
        </w:tc>
      </w:tr>
    </w:tbl>
    <w:bookmarkEnd w:id="22"/>
    <w:bookmarkStart w:id="23" w:name="Xb22ab5a52b7e445c96a6b03b1ad9fc7f86669a2"/>
    <w:p>
      <w:pPr>
        <w:pStyle w:val="Heading2"/>
      </w:pPr>
      <w:r>
        <w:t xml:space="preserve">IV. Competitive Differentiation in Miami Market</w:t>
      </w:r>
    </w:p>
    <w:p>
      <w:pPr>
        <w:pStyle w:val="FirstParagraph"/>
      </w:pPr>
      <w:r>
        <w:t xml:space="preserve">Astronomer's success in the competitive landscape of</w:t>
      </w:r>
      <w:r>
        <w:t xml:space="preserve"> </w:t>
      </w:r>
      <w:r>
        <w:rPr>
          <w:bCs/>
          <w:b/>
        </w:rPr>
        <w:t xml:space="preserve">United States Miami</w:t>
      </w:r>
      <w:r>
        <w:t xml:space="preserve"> </w:t>
      </w:r>
      <w:r>
        <w:t xml:space="preserve">stems from three key advantages:</w:t>
      </w:r>
    </w:p>
    <w:p>
      <w:pPr>
        <w:numPr>
          <w:ilvl w:val="0"/>
          <w:numId w:val="1002"/>
        </w:numPr>
        <w:pStyle w:val="Compact"/>
      </w:pPr>
      <w:r>
        <w:rPr>
          <w:bCs/>
          <w:b/>
        </w:rPr>
        <w:t xml:space="preserve">Cultural Alignment:</w:t>
      </w:r>
      <w:r>
        <w:t xml:space="preserve"> </w:t>
      </w:r>
      <w:r>
        <w:t xml:space="preserve">Our Miami team speaks Spanish and English fluently, understanding local business rhythms. This was critical for closing deals with Latin American enterprises expanding into Florida.</w:t>
      </w:r>
    </w:p>
    <w:p>
      <w:pPr>
        <w:numPr>
          <w:ilvl w:val="0"/>
          <w:numId w:val="1002"/>
        </w:numPr>
        <w:pStyle w:val="Compact"/>
      </w:pPr>
      <w:r>
        <w:rPr>
          <w:bCs/>
          <w:b/>
        </w:rPr>
        <w:t xml:space="preserve">Local Infrastructure:</w:t>
      </w:r>
      <w:r>
        <w:t xml:space="preserve"> </w:t>
      </w:r>
      <w:r>
        <w:t xml:space="preserve">Unlike competitors requiring cloud migration from New York or California, Astronomer's Miami-based data centers enable 30% faster deployment times for clients within a 200-mile radius.</w:t>
      </w:r>
    </w:p>
    <w:p>
      <w:pPr>
        <w:numPr>
          <w:ilvl w:val="0"/>
          <w:numId w:val="1002"/>
        </w:numPr>
        <w:pStyle w:val="Compact"/>
      </w:pPr>
      <w:r>
        <w:rPr>
          <w:bCs/>
          <w:b/>
        </w:rPr>
        <w:t xml:space="preserve">Community Engagement:</w:t>
      </w:r>
      <w:r>
        <w:t xml:space="preserve"> </w:t>
      </w:r>
      <w:r>
        <w:t xml:space="preserve">Strategic partnerships with Miami-Dade Chamber of Commerce and TechMiami have generated 68 qualified leads directly from local events – proving our commitment to the</w:t>
      </w:r>
      <w:r>
        <w:t xml:space="preserve"> </w:t>
      </w:r>
      <w:r>
        <w:rPr>
          <w:bCs/>
          <w:b/>
        </w:rPr>
        <w:t xml:space="preserve">United States Miami</w:t>
      </w:r>
      <w:r>
        <w:t xml:space="preserve"> </w:t>
      </w:r>
      <w:r>
        <w:t xml:space="preserve">ecosystem.</w:t>
      </w:r>
    </w:p>
    <w:bookmarkEnd w:id="23"/>
    <w:bookmarkStart w:id="24" w:name="v.-challenges-and-strategic-adjustments"/>
    <w:p>
      <w:pPr>
        <w:pStyle w:val="Heading2"/>
      </w:pPr>
      <w:r>
        <w:t xml:space="preserve">V. Challenges and Strategic Adjustments</w:t>
      </w:r>
    </w:p>
    <w:p>
      <w:pPr>
        <w:pStyle w:val="FirstParagraph"/>
      </w:pPr>
      <w:r>
        <w:t xml:space="preserve">The Q3 Sales Report identifies two market-specific challenges requiring immediate action:</w:t>
      </w:r>
    </w:p>
    <w:p>
      <w:pPr>
        <w:numPr>
          <w:ilvl w:val="0"/>
          <w:numId w:val="1003"/>
        </w:numPr>
        <w:pStyle w:val="Compact"/>
      </w:pPr>
      <w:r>
        <w:rPr>
          <w:bCs/>
          <w:b/>
        </w:rPr>
        <w:t xml:space="preserve">Supply Chain Disruptions:</w:t>
      </w:r>
      <w:r>
        <w:t xml:space="preserve"> </w:t>
      </w:r>
      <w:r>
        <w:t xml:space="preserve">Rising cloud infrastructure costs impacted pricing flexibility. Astronomer implemented tiered subscription models for Miami clients, preserving 15% average margin while maintaining competitiveness.</w:t>
      </w:r>
    </w:p>
    <w:p>
      <w:pPr>
        <w:numPr>
          <w:ilvl w:val="0"/>
          <w:numId w:val="1003"/>
        </w:numPr>
        <w:pStyle w:val="Compact"/>
      </w:pPr>
      <w:r>
        <w:rPr>
          <w:bCs/>
          <w:b/>
        </w:rPr>
        <w:t xml:space="preserve">Talent Acquisition in Miami:</w:t>
      </w:r>
      <w:r>
        <w:t xml:space="preserve"> </w:t>
      </w:r>
      <w:r>
        <w:t xml:space="preserve">Shortage of Airflow-certified engineers slowed implementation timelines. The solution: Partnering with Florida International University to launch our "Astronomer Certified Developer" program – already training 32 local technicians.</w:t>
      </w:r>
    </w:p>
    <w:p>
      <w:pPr>
        <w:pStyle w:val="FirstParagraph"/>
      </w:pPr>
      <w:r>
        <w:t xml:space="preserve">These adjustments directly address the unique operational landscape of</w:t>
      </w:r>
      <w:r>
        <w:t xml:space="preserve"> </w:t>
      </w:r>
      <w:r>
        <w:rPr>
          <w:bCs/>
          <w:b/>
        </w:rPr>
        <w:t xml:space="preserve">United States Miami</w:t>
      </w:r>
      <w:r>
        <w:t xml:space="preserve">, transforming challenges into competitive advantages.</w:t>
      </w:r>
    </w:p>
    <w:bookmarkEnd w:id="24"/>
    <w:bookmarkStart w:id="25" w:name="Xfe1919f21aea4d9cb6ef4382e9dd89fb424467d"/>
    <w:p>
      <w:pPr>
        <w:pStyle w:val="Heading2"/>
      </w:pPr>
      <w:r>
        <w:t xml:space="preserve">VI. Future Outlook for Astronomer in United States Miami</w:t>
      </w:r>
    </w:p>
    <w:p>
      <w:pPr>
        <w:pStyle w:val="FirstParagraph"/>
      </w:pPr>
      <w:r>
        <w:t xml:space="preserve">The trajectory for Astronomer in the Miami market remains exceptionally strong. Our Q4 projections anticipate $6.8M ACV, driven by:</w:t>
      </w:r>
    </w:p>
    <w:p>
      <w:pPr>
        <w:numPr>
          <w:ilvl w:val="0"/>
          <w:numId w:val="1004"/>
        </w:numPr>
        <w:pStyle w:val="Compact"/>
      </w:pPr>
      <w:r>
        <w:rPr>
          <w:bCs/>
          <w:b/>
        </w:rPr>
        <w:t xml:space="preserve">Expansion into MIA Airport Corridor:</w:t>
      </w:r>
      <w:r>
        <w:t xml:space="preserve"> </w:t>
      </w:r>
      <w:r>
        <w:t xml:space="preserve">Targeting logistics and travel tech companies near Miami International Airport</w:t>
      </w:r>
    </w:p>
    <w:p>
      <w:pPr>
        <w:pStyle w:val="FirstParagraph"/>
      </w:pPr>
      <w:r>
        <w:t xml:space="preserve">The success of this Sales Report validates Astronomer's strategic pivot toward geographic specialization. By embedding ourselves within the Miami business community, we've achieved what national competitors cannot: deep cultural understanding combined with hyper-local operational execution. As one client recently noted, "Astronomer understands Miami because they live here – not just operate from a call center in New Jersey."</w:t>
      </w:r>
    </w:p>
    <w:bookmarkEnd w:id="25"/>
    <w:bookmarkStart w:id="26" w:name="vii.-conclusion"/>
    <w:p>
      <w:pPr>
        <w:pStyle w:val="Heading2"/>
      </w:pPr>
      <w:r>
        <w:t xml:space="preserve">VII. Conclusion</w:t>
      </w:r>
    </w:p>
    <w:p>
      <w:pPr>
        <w:pStyle w:val="FirstParagraph"/>
      </w:pPr>
      <w:r>
        <w:t xml:space="preserve">This Sales Report confirms that Astronomer has become indispensable to enterprise digital transformation efforts across the United States Miami region. The 37% growth in Q3 represents more than financial success – it signifies market validation for our localized approach to technology sales. We've moved beyond being a product provider to becoming a strategic partner for Miami's business ecosystem.</w:t>
      </w:r>
    </w:p>
    <w:p>
      <w:pPr>
        <w:pStyle w:val="BodyText"/>
      </w:pPr>
      <w:r>
        <w:t xml:space="preserve">As the premier data platform serving the</w:t>
      </w:r>
      <w:r>
        <w:t xml:space="preserve"> </w:t>
      </w:r>
      <w:r>
        <w:rPr>
          <w:bCs/>
          <w:b/>
        </w:rPr>
        <w:t xml:space="preserve">United States Miami</w:t>
      </w:r>
      <w:r>
        <w:t xml:space="preserve"> </w:t>
      </w:r>
      <w:r>
        <w:t xml:space="preserve">marketplace, Astronomer is positioned not just for continued growth, but for defining industry standards in regional tech solutions. The next phase involves replicating our Miami model across other coastal U.S. markets – with success in Florida proving that geography matters when delivering exceptional client outcomes.</w:t>
      </w:r>
    </w:p>
    <w:p>
      <w:pPr>
        <w:pStyle w:val="BodyText"/>
      </w:pPr>
      <w:r>
        <w:rPr>
          <w:bCs/>
          <w:b/>
        </w:rPr>
        <w:t xml:space="preserve">Appendix A: Miami Market Growth vs National Average</w:t>
      </w:r>
    </w:p>
    <w:p>
      <w:pPr>
        <w:numPr>
          <w:ilvl w:val="0"/>
          <w:numId w:val="1005"/>
        </w:numPr>
        <w:pStyle w:val="Compact"/>
      </w:pPr>
      <w:r>
        <w:t xml:space="preserve">Miami Sales Growth (Q3): +37%</w:t>
      </w:r>
    </w:p>
    <w:p>
      <w:pPr>
        <w:numPr>
          <w:ilvl w:val="0"/>
          <w:numId w:val="1005"/>
        </w:numPr>
        <w:pStyle w:val="Compact"/>
      </w:pPr>
      <w:r>
        <w:t xml:space="preserve">National Tech Sales Average (Q3): +18%</w:t>
      </w:r>
    </w:p>
    <w:p>
      <w:pPr>
        <w:numPr>
          <w:ilvl w:val="0"/>
          <w:numId w:val="1005"/>
        </w:numPr>
        <w:pStyle w:val="Compact"/>
      </w:pPr>
      <w:r>
        <w:t xml:space="preserve">Astronomer's Miami Share of Market: 41% (up from 29% YoY)</w:t>
      </w:r>
    </w:p>
    <w:p>
      <w:pPr>
        <w:pStyle w:val="FirstParagraph"/>
      </w:pPr>
      <w:r>
        <w:rPr>
          <w:bCs/>
          <w:b/>
        </w:rPr>
        <w:t xml:space="preserve">Prepared By:</w:t>
      </w:r>
      <w:r>
        <w:t xml:space="preserve"> </w:t>
      </w:r>
      <w:r>
        <w:t xml:space="preserve">Alex Rodriguez, Regional Sales Director, Astronomer Inc.</w:t>
      </w:r>
      <w:r>
        <w:br/>
      </w:r>
      <w:r>
        <w:rPr>
          <w:bCs/>
          <w:b/>
        </w:rPr>
        <w:t xml:space="preserve">Contact:</w:t>
      </w:r>
      <w:r>
        <w:t xml:space="preserve"> </w:t>
      </w:r>
      <w:r>
        <w:t xml:space="preserve">a.rodriguez@astronomer.com | +1 (305) 555-7890</w:t>
      </w:r>
    </w:p>
    <w:p>
      <w:r>
        <w:pict>
          <v:rect style="width:0;height:1.5pt" o:hralign="center" o:hrstd="t" o:hr="t"/>
        </w:pict>
      </w:r>
    </w:p>
    <w:p>
      <w:pPr>
        <w:pStyle w:val="FirstParagraph"/>
      </w:pPr>
      <w:r>
        <w:rPr>
          <w:iCs/>
          <w:i/>
        </w:rPr>
        <w:t xml:space="preserve">Astronomer is the leading cloud-native data orchestration platform trusted by Fortune 100 companies and Miami's fastest-growing enterprises. Based in United States Miami, we serve clients across 47 U.S. states with unmatched local expertise. This Sales Report details our Q3 performance in the core market where we were born and continue to thrive.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 United States Miami Market</dc:title>
  <dc:creator/>
  <dc:language>en</dc:language>
  <cp:keywords/>
  <dcterms:created xsi:type="dcterms:W3CDTF">2026-07-23T20:31:59Z</dcterms:created>
  <dcterms:modified xsi:type="dcterms:W3CDTF">2026-07-23T20:31:59Z</dcterms:modified>
</cp:coreProperties>
</file>

<file path=docProps/custom.xml><?xml version="1.0" encoding="utf-8"?>
<Properties xmlns="http://schemas.openxmlformats.org/officeDocument/2006/custom-properties" xmlns:vt="http://schemas.openxmlformats.org/officeDocument/2006/docPropsVTypes"/>
</file>