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Uzbekistan</w:t>
      </w:r>
      <w:r>
        <w:t xml:space="preserve"> </w:t>
      </w:r>
      <w:r>
        <w:t xml:space="preserve">Tashkent</w:t>
      </w:r>
    </w:p>
    <w:bookmarkStart w:id="28" w:name="Xf84c85add025ecef92b4c1322e6c748e63b4fc0"/>
    <w:p>
      <w:pPr>
        <w:pStyle w:val="Heading1"/>
      </w:pPr>
      <w:r>
        <w:t xml:space="preserve">Sales Report: Astronomer Product Line Performance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Management Team</w:t>
      </w:r>
      <w:r>
        <w:br/>
      </w:r>
      <w:r>
        <w:rPr>
          <w:bCs/>
          <w:b/>
        </w:rPr>
        <w:t xml:space="preserve">Region:</w:t>
      </w:r>
      <w:r>
        <w:t xml:space="preserve"> </w:t>
      </w:r>
      <w:r>
        <w:t xml:space="preserve">Uzbekistan (Tashkent Focus)</w:t>
      </w:r>
    </w:p>
    <w:bookmarkStart w:id="20" w:name="i.-executive-summary"/>
    <w:p>
      <w:pPr>
        <w:pStyle w:val="Heading2"/>
      </w:pPr>
      <w:r>
        <w:t xml:space="preserve">I. Executive Summary</w:t>
      </w:r>
    </w:p>
    <w:p>
      <w:pPr>
        <w:pStyle w:val="FirstParagraph"/>
      </w:pPr>
      <w:r>
        <w:t xml:space="preserve">This comprehensive Sales Report details the market performance of the Astronomer product line across Uzbekistan Tashkent during Q3 2023. The report confirms that Astronomer has achieved remarkable growth in Central Asia's most dynamic tech hub, with Tashkent representing 78% of all Uzbekistan sales. Our strategic localization efforts for the Astronomer platform have resonated exceptionally well with Tashkent's growing scientific community and educational institutions, establishing a strong foundation for market leadership. This Sales Report underscores how Astronomer has become synonymous with advanced space analytics solutions in Uzbekistan Tashkent.</w:t>
      </w:r>
    </w:p>
    <w:bookmarkEnd w:id="20"/>
    <w:bookmarkStart w:id="21" w:name="Xe314540aff16f97cbf8aa5b38428aa883b7ea21"/>
    <w:p>
      <w:pPr>
        <w:pStyle w:val="Heading2"/>
      </w:pPr>
      <w:r>
        <w:t xml:space="preserve">II. Market Context: Astronomer in Uzbekistan Tashkent</w:t>
      </w:r>
    </w:p>
    <w:p>
      <w:pPr>
        <w:pStyle w:val="FirstParagraph"/>
      </w:pPr>
      <w:r>
        <w:t xml:space="preserve">The Central Asian astronomy sector is experiencing unprecedented growth, particularly in Tashkent where the National University of Uzbekistan and the Institute of Physics recently expanded their astrophysics departments by 40%. The demand for sophisticated astronomical data analysis tools has surged by 65% year-over-year. This market opportunity positioned Astronomer perfectly for our entry strategy. Unlike generic software solutions, Astronomer's cloud-based platform offers localized Uzbek language support and compatibility with regional observatory equipment—critical factors that drove initial adoption in Tashkent.</w:t>
      </w:r>
    </w:p>
    <w:p>
      <w:pPr>
        <w:pStyle w:val="BodyText"/>
      </w:pPr>
      <w:r>
        <w:t xml:space="preserve">Uzbekistan Tashkent's strategic position as the economic and intellectual capital of Central Asia makes it the ideal launchpad for Astronomer's regional expansion. With over 300 academic and research institutions in the city, Tashkent represents a concentrated market where Astronomer can achieve maximum visibility. Our Sales Report confirms that 89% of all Uzbekistan contracts originated from Tashkent-based organizations, highlighting its central role in our success.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QoQ Change</w:t>
      </w:r>
    </w:p>
    <w:p>
      <w:pPr>
        <w:pStyle w:val="BodyText"/>
      </w:pPr>
      <w:r>
        <w:t xml:space="preserve">Total Revenue (USD)</w:t>
      </w:r>
    </w:p>
    <w:p>
      <w:pPr>
        <w:pStyle w:val="BodyText"/>
      </w:pPr>
      <w:r>
        <w:t xml:space="preserve">$187,500</w:t>
      </w:r>
    </w:p>
    <w:p>
      <w:pPr>
        <w:pStyle w:val="BodyText"/>
      </w:pPr>
      <w:r>
        <w:t xml:space="preserve">$142,300</w:t>
      </w:r>
    </w:p>
    <w:p>
      <w:pPr>
        <w:pStyle w:val="BodyText"/>
      </w:pPr>
      <w:r>
        <w:t xml:space="preserve">+31.7%</w:t>
      </w:r>
    </w:p>
    <w:p>
      <w:pPr>
        <w:pStyle w:val="BodyText"/>
      </w:pPr>
      <w:r>
        <w:t xml:space="preserve">New Clients Acquired</w:t>
      </w:r>
    </w:p>
    <w:p>
      <w:pPr>
        <w:pStyle w:val="BodyText"/>
      </w:pPr>
      <w:r>
        <w:t xml:space="preserve">27</w:t>
      </w:r>
    </w:p>
    <w:p>
      <w:pPr>
        <w:pStyle w:val="BodyText"/>
      </w:pPr>
      <w:r>
        <w:t xml:space="preserve">Key Accounts (University/Institutes)</w:t>
      </w:r>
    </w:p>
    <w:p>
      <w:pPr>
        <w:pStyle w:val="BodyText"/>
      </w:pPr>
      <w:r>
        <w:t xml:space="preserve">18 (+5 from Q2)</w:t>
      </w:r>
    </w:p>
    <w:p>
      <w:pPr>
        <w:pStyle w:val="BodyText"/>
      </w:pPr>
      <w:r>
        <w:t xml:space="preserve">Customer Retention Rate</w:t>
      </w:r>
    </w:p>
    <w:p>
      <w:pPr>
        <w:pStyle w:val="BodyText"/>
      </w:pPr>
      <w:r>
        <w:t xml:space="preserve">94%</w:t>
      </w:r>
    </w:p>
    <w:p>
      <w:pPr>
        <w:pStyle w:val="BodyText"/>
      </w:pPr>
      <w:r>
        <w:t xml:space="preserve">Astronomer Platform Adoption Rate</w:t>
      </w:r>
    </w:p>
    <w:p>
      <w:pPr>
        <w:pStyle w:val="BodyText"/>
      </w:pPr>
      <w:r>
        <w:t xml:space="preserve">73% (vs. 58% in Q2)</w:t>
      </w:r>
    </w:p>
    <w:p>
      <w:pPr>
        <w:pStyle w:val="BodyText"/>
      </w:pPr>
      <w:r>
        <w:t xml:space="preserve">The Sales Report indicates that Tashkent's educational sector drove 62% of total revenue, with the University of World Languages securing a $45,000 institutional license—the largest single deal to date. The Astronomer team achieved 127% of quarterly sales targets through strategic partnerships with Tashkent's National Space Agency and the recently launched Tashkent Planetarium.</w:t>
      </w:r>
    </w:p>
    <w:bookmarkEnd w:id="22"/>
    <w:bookmarkStart w:id="23" w:name="iv.-key-success-drivers"/>
    <w:p>
      <w:pPr>
        <w:pStyle w:val="Heading2"/>
      </w:pPr>
      <w:r>
        <w:t xml:space="preserve">IV. Key Success Drivers</w:t>
      </w:r>
    </w:p>
    <w:p>
      <w:pPr>
        <w:pStyle w:val="FirstParagraph"/>
      </w:pPr>
      <w:r>
        <w:rPr>
          <w:bCs/>
          <w:b/>
        </w:rPr>
        <w:t xml:space="preserve">Localization Strategy:</w:t>
      </w:r>
      <w:r>
        <w:t xml:space="preserve"> </w:t>
      </w:r>
      <w:r>
        <w:t xml:space="preserve">Developing Uzbek-language interface options and creating content relevant to Central Asian celestial phenomena (e.g., "Soyuz Star Catalog" for regional observatories) directly addressed Tashkent market needs. This approach, detailed in our Astronomer adaptation framework, increased conversion rates by 37% compared to global averages.</w:t>
      </w:r>
    </w:p>
    <w:p>
      <w:pPr>
        <w:pStyle w:val="BodyText"/>
      </w:pPr>
      <w:r>
        <w:rPr>
          <w:bCs/>
          <w:b/>
        </w:rPr>
        <w:t xml:space="preserve">Government Engagement:</w:t>
      </w:r>
      <w:r>
        <w:t xml:space="preserve"> </w:t>
      </w:r>
      <w:r>
        <w:t xml:space="preserve">The Uzbekistan Ministry of Higher Education partnered with Astronomer to establish the "Tashkent Space Analytics Hub," a training center for educators. This initiative generated 14 new institutional contracts within three months, as documented in our Sales Report.</w:t>
      </w:r>
    </w:p>
    <w:p>
      <w:pPr>
        <w:pStyle w:val="BodyText"/>
      </w:pPr>
      <w:r>
        <w:rPr>
          <w:bCs/>
          <w:b/>
        </w:rPr>
        <w:t xml:space="preserve">Community Building:</w:t>
      </w:r>
      <w:r>
        <w:t xml:space="preserve"> </w:t>
      </w:r>
      <w:r>
        <w:t xml:space="preserve">Hosting the inaugural "Tashkent Astronomer Summit" attracted 217 attendees from across Uzbekistan. The event featured Uzbek scientists presenting research using Astronomer's tools, generating organic social media traction with 18,000+ impressions and multiple follow-up sales inquiries.</w:t>
      </w:r>
    </w:p>
    <w:bookmarkEnd w:id="23"/>
    <w:bookmarkStart w:id="24" w:name="v.-challenges-and-mitigation"/>
    <w:p>
      <w:pPr>
        <w:pStyle w:val="Heading2"/>
      </w:pPr>
      <w:r>
        <w:t xml:space="preserve">V. Challenges and Mitigation</w:t>
      </w:r>
    </w:p>
    <w:p>
      <w:pPr>
        <w:pStyle w:val="FirstParagraph"/>
      </w:pPr>
      <w:r>
        <w:t xml:space="preserve">While market reception has been exceptional, our Sales Report identifies two critical challenges in Uzbekistan Tashkent:</w:t>
      </w:r>
    </w:p>
    <w:p>
      <w:pPr>
        <w:numPr>
          <w:ilvl w:val="0"/>
          <w:numId w:val="1001"/>
        </w:numPr>
        <w:pStyle w:val="Compact"/>
      </w:pPr>
      <w:r>
        <w:rPr>
          <w:bCs/>
          <w:b/>
        </w:rPr>
        <w:t xml:space="preserve">Infrastructure Limitations:</w:t>
      </w:r>
      <w:r>
        <w:t xml:space="preserve"> </w:t>
      </w:r>
      <w:r>
        <w:t xml:space="preserve">Some older research facilities lacked sufficient broadband for cloud-based Astronomer operations. Solution: We deployed offline data-sync modules specifically for Tashkent's campus networks, resolving 92% of connectivity issues within one month.</w:t>
      </w:r>
    </w:p>
    <w:p>
      <w:pPr>
        <w:numPr>
          <w:ilvl w:val="0"/>
          <w:numId w:val="1001"/>
        </w:numPr>
        <w:pStyle w:val="Compact"/>
      </w:pPr>
      <w:r>
        <w:rPr>
          <w:bCs/>
          <w:b/>
        </w:rPr>
        <w:t xml:space="preserve">Cultural Adoption Barriers:</w:t>
      </w:r>
      <w:r>
        <w:t xml:space="preserve"> </w:t>
      </w:r>
      <w:r>
        <w:t xml:space="preserve">Initial resistance from traditional observatories to digital tools. Solution: Implemented "Astronomer Ambassador" programs with local scientists like Dr. Zarnigor Tursunova (Tashkent State University), resulting in 35% faster adoption among conservative institutions.</w:t>
      </w:r>
    </w:p>
    <w:bookmarkEnd w:id="24"/>
    <w:bookmarkStart w:id="25" w:name="vi.-customer-impact-and-testimonials"/>
    <w:p>
      <w:pPr>
        <w:pStyle w:val="Heading2"/>
      </w:pPr>
      <w:r>
        <w:t xml:space="preserve">VI. Customer Impact and Testimonials</w:t>
      </w:r>
    </w:p>
    <w:p>
      <w:pPr>
        <w:pStyle w:val="FirstParagraph"/>
      </w:pPr>
      <w:r>
        <w:t xml:space="preserve">Feedback from Tashkent-based users confirms Astronomer's transformative impact. Dr. Akram Azimov, Head of Astrophysics at National University of Uzbekistan, stated: "Astronomer has accelerated our research timeline by 40% in analyzing satellite data for the Chagai Space Mission—this is why we chose it over international competitors." Similarly, Tashkent Planetarium's Director noted: "The Astronomer platform allowed us to create interactive Uzbek-language stargazing experiences, increasing visitor engagement by 67%."</w:t>
      </w:r>
    </w:p>
    <w:p>
      <w:pPr>
        <w:pStyle w:val="BodyText"/>
      </w:pPr>
      <w:r>
        <w:t xml:space="preserve">These testimonials validate our Sales Report findings that 83% of Tashkent customers cite "localized cultural relevance" as their primary reason for choosing Astronomer over alternatives.</w:t>
      </w:r>
    </w:p>
    <w:bookmarkEnd w:id="25"/>
    <w:bookmarkStart w:id="26" w:name="Xbc3e44cb70987f6a722153d2405277c08432b12"/>
    <w:p>
      <w:pPr>
        <w:pStyle w:val="Heading2"/>
      </w:pPr>
      <w:r>
        <w:t xml:space="preserve">VII. Strategic Recommendations for Uzbekistan Tashkent</w:t>
      </w:r>
    </w:p>
    <w:p>
      <w:pPr>
        <w:numPr>
          <w:ilvl w:val="0"/>
          <w:numId w:val="1002"/>
        </w:numPr>
        <w:pStyle w:val="Compact"/>
      </w:pPr>
      <w:r>
        <w:rPr>
          <w:bCs/>
          <w:b/>
        </w:rPr>
        <w:t xml:space="preserve">Expand Educational Partnerships:</w:t>
      </w:r>
      <w:r>
        <w:t xml:space="preserve"> </w:t>
      </w:r>
      <w:r>
        <w:t xml:space="preserve">Target 5 new universities in Tashkent by Q1 2024 through subsidized pilot programs, leveraging our successful National Space Agency model.</w:t>
      </w:r>
    </w:p>
    <w:p>
      <w:pPr>
        <w:numPr>
          <w:ilvl w:val="0"/>
          <w:numId w:val="1002"/>
        </w:numPr>
        <w:pStyle w:val="Compact"/>
      </w:pPr>
      <w:r>
        <w:rPr>
          <w:bCs/>
          <w:b/>
        </w:rPr>
        <w:t xml:space="preserve">Develop Uzbek Content Library:</w:t>
      </w:r>
      <w:r>
        <w:t xml:space="preserve"> </w:t>
      </w:r>
      <w:r>
        <w:t xml:space="preserve">Create region-specific astronomy resources (e.g., "Star Stories of Uzbekistan") to deepen platform engagement among local educators and enthusiasts.</w:t>
      </w:r>
    </w:p>
    <w:p>
      <w:pPr>
        <w:numPr>
          <w:ilvl w:val="0"/>
          <w:numId w:val="1002"/>
        </w:numPr>
        <w:pStyle w:val="Compact"/>
      </w:pPr>
      <w:r>
        <w:rPr>
          <w:bCs/>
          <w:b/>
        </w:rPr>
        <w:t xml:space="preserve">Establish Tashkent Innovation Lab:</w:t>
      </w:r>
      <w:r>
        <w:t xml:space="preserve"> </w:t>
      </w:r>
      <w:r>
        <w:t xml:space="preserve">Dedicate $50,000 for a physical hub in Tashkent city center to co-develop tools with local scientists, reinforcing Astronomer's market leadership.</w:t>
      </w:r>
    </w:p>
    <w:bookmarkEnd w:id="26"/>
    <w:bookmarkStart w:id="27" w:name="viii.-conclusion"/>
    <w:p>
      <w:pPr>
        <w:pStyle w:val="Heading2"/>
      </w:pPr>
      <w:r>
        <w:t xml:space="preserve">VIII. Conclusion</w:t>
      </w:r>
    </w:p>
    <w:p>
      <w:pPr>
        <w:pStyle w:val="FirstParagraph"/>
      </w:pPr>
      <w:r>
        <w:t xml:space="preserve">This Sales Report confirms that Astronomer has established unshakeable market presence in Uzbekistan Tashkent through culturally intelligent product adaptation and strategic community engagement. The success in Tashkent—where Astronomer is now the preferred platform for 7 of 10 major observatories—is creating a powerful regional benchmark. As Uzbekistan accelerates its space ambitions under President Shavkat Mirziyoyev's national strategy, Astronomer's position as the analytics solution of choice in Tashkent positions us perfectly for exponential growth across Central Asia.</w:t>
      </w:r>
    </w:p>
    <w:p>
      <w:pPr>
        <w:pStyle w:val="BodyText"/>
      </w:pPr>
      <w:r>
        <w:t xml:space="preserve">Uzbekistan Tashkent has proven to be more than just a market—it is the proving ground where Astronomer became indispensable. With 94% customer retention, 31.7% revenue growth, and unmatched local relevance, we have transformed how astronomy research operates in Tashkent. The data is clear: The future of astronomical computing in Central Asia begins with Astronomer in Uzbekistan Tashkent.</w:t>
      </w:r>
    </w:p>
    <w:p>
      <w:pPr>
        <w:pStyle w:val="BodyText"/>
      </w:pPr>
      <w:r>
        <w:rPr>
          <w:bCs/>
          <w:b/>
        </w:rPr>
        <w:t xml:space="preserve">Prepared by:</w:t>
      </w:r>
      <w:r>
        <w:t xml:space="preserve"> </w:t>
      </w:r>
      <w:r>
        <w:t xml:space="preserve">Global Sales Intelligence Team</w:t>
      </w:r>
      <w:r>
        <w:br/>
      </w:r>
      <w:r>
        <w:rPr>
          <w:bCs/>
          <w:b/>
        </w:rPr>
        <w:t xml:space="preserve">Astronomer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Uzbekistan Tashkent</dc:title>
  <dc:creator/>
  <dc:language>en</dc:language>
  <cp:keywords/>
  <dcterms:created xsi:type="dcterms:W3CDTF">2025-12-15T21:58:15Z</dcterms:created>
  <dcterms:modified xsi:type="dcterms:W3CDTF">2025-12-15T21:58:15Z</dcterms:modified>
</cp:coreProperties>
</file>

<file path=docProps/custom.xml><?xml version="1.0" encoding="utf-8"?>
<Properties xmlns="http://schemas.openxmlformats.org/officeDocument/2006/custom-properties" xmlns:vt="http://schemas.openxmlformats.org/officeDocument/2006/docPropsVTypes"/>
</file>