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0cb52779e9f495d7fcd29bd391c2e6e7472e572"/>
    <w:p>
      <w:pPr>
        <w:pStyle w:val="Heading1"/>
      </w:pPr>
      <w:r>
        <w:t xml:space="preserve">Sales Report: Astronomer Adoption and Market Performance in Vietnam Ho Chi Minh City</w:t>
      </w:r>
    </w:p>
    <w:p>
      <w:pPr>
        <w:pStyle w:val="FirstParagraph"/>
      </w:pPr>
      <w:r>
        <w:rPr>
          <w:bCs/>
          <w:b/>
        </w:rPr>
        <w:t xml:space="preserve">Prepared For:</w:t>
      </w:r>
      <w:r>
        <w:t xml:space="preserve"> </w:t>
      </w:r>
      <w:r>
        <w:t xml:space="preserve">Global Leadership Team</w:t>
      </w:r>
      <w:r>
        <w:br/>
      </w:r>
      <w:r>
        <w:rPr>
          <w:bCs/>
          <w:b/>
        </w:rPr>
        <w:t xml:space="preserve">Date:</w:t>
      </w:r>
      <w:r>
        <w:t xml:space="preserve"> </w:t>
      </w:r>
      <w:r>
        <w:t xml:space="preserve">April 26, 2024</w:t>
      </w:r>
      <w:r>
        <w:br/>
      </w:r>
      <w:r>
        <w:rPr>
          <w:bCs/>
          <w:b/>
        </w:rPr>
        <w:t xml:space="preserve">Prepared By:</w:t>
      </w:r>
      <w:r>
        <w:t xml:space="preserve"> </w:t>
      </w:r>
      <w:r>
        <w:t xml:space="preserve">Southeast Asia Sales Division</w:t>
      </w:r>
    </w:p>
    <w:bookmarkStart w:id="20" w:name="i.-executive-summary"/>
    <w:p>
      <w:pPr>
        <w:pStyle w:val="Heading2"/>
      </w:pPr>
      <w:r>
        <w:t xml:space="preserve">I. Executive Summary</w:t>
      </w:r>
    </w:p>
    <w:p>
      <w:pPr>
        <w:pStyle w:val="FirstParagraph"/>
      </w:pPr>
      <w:r>
        <w:t xml:space="preserve">This Sales Report details the strategic expansion and market penetration of the Astronomer platform within Vietnam Ho Chi Minh City (HCMC), the nation's economic epicenter. As a leading cloud-native workflow orchestration solution, Astronomer has achieved remarkable traction in HCMC's rapidly evolving digital ecosystem. The report quantifies Q1 2024 performance, identifies key enterprise adoption patterns, and outlines a growth roadmap tailored to Vietnam Ho Chi Minh City's unique business landscape. With Vietnam positioning itself as ASEAN's next tech hub, Astronomer has established itself as the preferred platform for data-driven transformation across HCMC-based enterprises.</w:t>
      </w:r>
    </w:p>
    <w:bookmarkEnd w:id="20"/>
    <w:bookmarkStart w:id="21" w:name="X7b8ef83f54ae46be81aa73dedaff6b1a9cc5699"/>
    <w:p>
      <w:pPr>
        <w:pStyle w:val="Heading2"/>
      </w:pPr>
      <w:r>
        <w:t xml:space="preserve">II. Market Context: Vietnam Ho Chi Minh City</w:t>
      </w:r>
    </w:p>
    <w:p>
      <w:pPr>
        <w:pStyle w:val="FirstParagraph"/>
      </w:pPr>
      <w:r>
        <w:t xml:space="preserve">HCMC represents approximately 30% of Vietnam's GDP and hosts over 15,000 technology companies, including multinational R&amp;D centers (Samsung, Intel) and homegrown tech unicorns (Viettel Group, VNG Corporation). The city's "Digital Transformation Strategy 2025" prioritizes AI-driven analytics adoption across banking, e-commerce, logistics. This creates an ideal environment for Astronomer—enabling seamless data pipeline management for businesses scaling operations in Vietnam Ho Chi Minh City. Local enterprises increasingly require solutions that integrate with Viettel Cloud and VNPT infrastructure while supporting Vietnamese language processing capabilities.</w:t>
      </w:r>
    </w:p>
    <w:bookmarkEnd w:id="21"/>
    <w:bookmarkStart w:id="22" w:name="X0b1836aaa0993d8ae72f6f1ee929bf87e0e8837"/>
    <w:p>
      <w:pPr>
        <w:pStyle w:val="Heading2"/>
      </w:pPr>
      <w:r>
        <w:t xml:space="preserve">III. Sales Performance: Q1 2024 (Vietnam Ho Chi Minh City)</w:t>
      </w:r>
    </w:p>
    <w:p>
      <w:pPr>
        <w:pStyle w:val="FirstParagraph"/>
      </w:pPr>
      <w:r>
        <w:t xml:space="preserve">Metric</w:t>
      </w:r>
    </w:p>
    <w:p>
      <w:pPr>
        <w:pStyle w:val="BodyText"/>
      </w:pPr>
      <w:r>
        <w:t xml:space="preserve">Q1 2024</w:t>
      </w:r>
    </w:p>
    <w:p>
      <w:pPr>
        <w:pStyle w:val="BodyText"/>
      </w:pPr>
      <w:r>
        <w:t xml:space="preserve">Q4 2023</w:t>
      </w:r>
    </w:p>
    <w:p>
      <w:pPr>
        <w:pStyle w:val="BodyText"/>
      </w:pPr>
      <w:r>
        <w:t xml:space="preserve">YoY Growth</w:t>
      </w:r>
    </w:p>
    <w:p>
      <w:pPr>
        <w:pStyle w:val="BodyText"/>
      </w:pPr>
      <w:r>
        <w:t xml:space="preserve">New Enterprise Contracts (HCMC)</w:t>
      </w:r>
    </w:p>
    <w:p>
      <w:pPr>
        <w:pStyle w:val="BodyText"/>
      </w:pPr>
      <w:r>
        <w:t xml:space="preserve">18</w:t>
      </w:r>
    </w:p>
    <w:p>
      <w:pPr>
        <w:pStyle w:val="BodyText"/>
      </w:pPr>
      <w:r>
        <w:t xml:space="preserve">9</w:t>
      </w:r>
    </w:p>
    <w:p>
      <w:pPr>
        <w:pStyle w:val="BodyText"/>
      </w:pPr>
      <w:r>
        <w:t xml:space="preserve">+100%</w:t>
      </w:r>
    </w:p>
    <w:p>
      <w:pPr>
        <w:pStyle w:val="BodyText"/>
      </w:pPr>
      <w:r>
        <w:t xml:space="preserve">Total Revenue (USD)</w:t>
      </w:r>
    </w:p>
    <w:p>
      <w:pPr>
        <w:pStyle w:val="BodyText"/>
      </w:pPr>
      <w:r>
        <w:t xml:space="preserve">$642,000</w:t>
      </w:r>
    </w:p>
    <w:p>
      <w:pPr>
        <w:pStyle w:val="BodyText"/>
      </w:pPr>
      <w:r>
        <w:t xml:space="preserve">&lt;</w:t>
      </w:r>
    </w:p>
    <w:p>
      <w:pPr>
        <w:pStyle w:val="BodyText"/>
      </w:pPr>
      <w:r>
        <w:t xml:space="preserve">$325,750</w:t>
      </w:r>
    </w:p>
    <w:p>
      <w:pPr>
        <w:pStyle w:val="BodyText"/>
      </w:pPr>
      <w:r>
        <w:t xml:space="preserve">Cumulative HCMC Customer Base</w:t>
      </w:r>
    </w:p>
    <w:p>
      <w:pPr>
        <w:pStyle w:val="BodyText"/>
      </w:pPr>
      <w:r>
        <w:t xml:space="preserve">47 enterprises</w:t>
      </w:r>
    </w:p>
    <w:p>
      <w:pPr>
        <w:pStyle w:val="BodyText"/>
      </w:pPr>
      <w:r>
        <w:t xml:space="preserve">Key highlights include:</w:t>
      </w:r>
    </w:p>
    <w:p>
      <w:pPr>
        <w:numPr>
          <w:ilvl w:val="0"/>
          <w:numId w:val="1001"/>
        </w:numPr>
        <w:pStyle w:val="Compact"/>
      </w:pPr>
      <w:r>
        <w:rPr>
          <w:bCs/>
          <w:b/>
        </w:rPr>
        <w:t xml:space="preserve">Banking Sector Dominance:</w:t>
      </w:r>
      <w:r>
        <w:t xml:space="preserve"> </w:t>
      </w:r>
      <w:r>
        <w:t xml:space="preserve">62% of new contracts (e.g., Techcombank, VPBank) leveraging Astronomer for real-time fraud detection and regulatory reporting compliance in Vietnam Ho Chi Minh City.</w:t>
      </w:r>
    </w:p>
    <w:p>
      <w:pPr>
        <w:numPr>
          <w:ilvl w:val="0"/>
          <w:numId w:val="1001"/>
        </w:numPr>
        <w:pStyle w:val="Compact"/>
      </w:pPr>
      <w:r>
        <w:rPr>
          <w:bCs/>
          <w:b/>
        </w:rPr>
        <w:t xml:space="preserve">E-Commerce Acceleration:</w:t>
      </w:r>
      <w:r>
        <w:t xml:space="preserve"> </w:t>
      </w:r>
      <w:r>
        <w:t xml:space="preserve">30% growth among D2C platforms (Shopee, Tiki) using Astronomer to synchronize inventory systems across HCMC's 75+ fulfillment centers.</w:t>
      </w:r>
    </w:p>
    <w:p>
      <w:pPr>
        <w:numPr>
          <w:ilvl w:val="0"/>
          <w:numId w:val="1001"/>
        </w:numPr>
        <w:pStyle w:val="Compact"/>
      </w:pPr>
      <w:r>
        <w:rPr>
          <w:bCs/>
          <w:b/>
        </w:rPr>
        <w:t xml:space="preserve">Government Partnership Milestone:</w:t>
      </w:r>
      <w:r>
        <w:t xml:space="preserve"> </w:t>
      </w:r>
      <w:r>
        <w:t xml:space="preserve">Signed MOU with HCMC Department of Information and Communications to pilot Astronomer in public sector data integration (expected revenue: $180K Q3 2024).</w:t>
      </w:r>
    </w:p>
    <w:bookmarkEnd w:id="22"/>
    <w:bookmarkStart w:id="23" w:name="Xb5143981819e75249f91600e239e396ed01f4ad"/>
    <w:p>
      <w:pPr>
        <w:pStyle w:val="Heading2"/>
      </w:pPr>
      <w:r>
        <w:t xml:space="preserve">IV. Customer Success Story: VinCommerce, HCMC</w:t>
      </w:r>
    </w:p>
    <w:p>
      <w:pPr>
        <w:pStyle w:val="FirstParagraph"/>
      </w:pPr>
      <w:r>
        <w:t xml:space="preserve">VinCommerce (part of VinGroup) deployed Astronomer across its retail network in Vietnam Ho Chi Minh City to unify data from 1,200+ stores and 36 distribution hubs. Previously reliant on manual Excel reports for sales forecasting, the company faced a 40% delay in inventory adjustments during peak seasons. After implementing Astronomer:</w:t>
      </w:r>
    </w:p>
    <w:p>
      <w:pPr>
        <w:numPr>
          <w:ilvl w:val="0"/>
          <w:numId w:val="1002"/>
        </w:numPr>
        <w:pStyle w:val="Compact"/>
      </w:pPr>
      <w:r>
        <w:t xml:space="preserve">Real-time demand analytics reduced stockouts by 33%</w:t>
      </w:r>
    </w:p>
    <w:p>
      <w:pPr>
        <w:numPr>
          <w:ilvl w:val="0"/>
          <w:numId w:val="1002"/>
        </w:numPr>
        <w:pStyle w:val="Compact"/>
      </w:pPr>
      <w:r>
        <w:t xml:space="preserve">Automated compliance reporting cut regulatory penalties by $2.1M annually</w:t>
      </w:r>
    </w:p>
    <w:p>
      <w:pPr>
        <w:numPr>
          <w:ilvl w:val="0"/>
          <w:numId w:val="1002"/>
        </w:numPr>
        <w:pStyle w:val="Compact"/>
      </w:pPr>
      <w:r>
        <w:t xml:space="preserve">Local HCMC data engineers reported 75% faster pipeline deployment using Astronomer's Vietnamese-language UI</w:t>
      </w:r>
    </w:p>
    <w:p>
      <w:pPr>
        <w:pStyle w:val="FirstParagraph"/>
      </w:pPr>
      <w:r>
        <w:t xml:space="preserve">"Astronomer solved our critical pain point: scaling analytics without compromising on local language support," stated Ms. Nguyen Thi Mai, Head of Data at VinCommerce. "This is the first platform we've seen that genuinely understands Vietnam Ho Chi Minh City's operational rhythm."</w:t>
      </w:r>
    </w:p>
    <w:bookmarkEnd w:id="23"/>
    <w:bookmarkStart w:id="24" w:name="v.-challenges-and-localized-solutions"/>
    <w:p>
      <w:pPr>
        <w:pStyle w:val="Heading2"/>
      </w:pPr>
      <w:r>
        <w:t xml:space="preserve">V. Challenges and Localized Solutions</w:t>
      </w:r>
    </w:p>
    <w:p>
      <w:pPr>
        <w:pStyle w:val="FirstParagraph"/>
      </w:pPr>
      <w:r>
        <w:t xml:space="preserve">Initial market entry faced hurdles requiring HCMC-specific adaptations:</w:t>
      </w:r>
    </w:p>
    <w:p>
      <w:pPr>
        <w:numPr>
          <w:ilvl w:val="0"/>
          <w:numId w:val="1003"/>
        </w:numPr>
        <w:pStyle w:val="Compact"/>
      </w:pPr>
      <w:r>
        <w:rPr>
          <w:bCs/>
          <w:b/>
        </w:rPr>
        <w:t xml:space="preserve">Infrastructure Compatibility:</w:t>
      </w:r>
      <w:r>
        <w:t xml:space="preserve"> </w:t>
      </w:r>
      <w:r>
        <w:t xml:space="preserve">Early versions conflicted with Viettel Cloud configurations. Astronomer's engineering team co-located in HCMC's Saigon Hi-tech Park developed a Vietnam-certified container solution, increasing adoption speed by 60%.</w:t>
      </w:r>
    </w:p>
    <w:p>
      <w:pPr>
        <w:numPr>
          <w:ilvl w:val="0"/>
          <w:numId w:val="1003"/>
        </w:numPr>
        <w:pStyle w:val="Compact"/>
      </w:pPr>
      <w:r>
        <w:rPr>
          <w:bCs/>
          <w:b/>
        </w:rPr>
        <w:t xml:space="preserve">Cultural Alignment:</w:t>
      </w:r>
      <w:r>
        <w:t xml:space="preserve"> </w:t>
      </w:r>
      <w:r>
        <w:t xml:space="preserve">Local sales teams were trained on Vietnamese business etiquette (e.g., "trả lời nhanh" for urgent responses). This reduced customer acquisition cycles from 14 to 7 days in HCMC.</w:t>
      </w:r>
    </w:p>
    <w:p>
      <w:pPr>
        <w:numPr>
          <w:ilvl w:val="0"/>
          <w:numId w:val="1003"/>
        </w:numPr>
        <w:pStyle w:val="Compact"/>
      </w:pPr>
      <w:r>
        <w:rPr>
          <w:bCs/>
          <w:b/>
        </w:rPr>
        <w:t xml:space="preserve">Language Integration:</w:t>
      </w:r>
      <w:r>
        <w:t xml:space="preserve"> </w:t>
      </w:r>
      <w:r>
        <w:t xml:space="preserve">Added full Vietnamese localization of error messages, dashboards, and documentation—critical for non-English-speaking data teams across Vietnam Ho Chi Minh City enterprises.</w:t>
      </w:r>
    </w:p>
    <w:bookmarkEnd w:id="24"/>
    <w:bookmarkStart w:id="25" w:name="X03c53e7f511c896c5fbd90bad4cdfd81615757d"/>
    <w:p>
      <w:pPr>
        <w:pStyle w:val="Heading2"/>
      </w:pPr>
      <w:r>
        <w:t xml:space="preserve">VI. Strategic Roadmap: Vietnam Ho Chi Minh City Focus</w:t>
      </w:r>
    </w:p>
    <w:p>
      <w:pPr>
        <w:pStyle w:val="FirstParagraph"/>
      </w:pPr>
      <w:r>
        <w:t xml:space="preserve">Based on Q1 insights, the HCMC sales strategy prioritizes:</w:t>
      </w:r>
    </w:p>
    <w:p>
      <w:pPr>
        <w:numPr>
          <w:ilvl w:val="0"/>
          <w:numId w:val="1004"/>
        </w:numPr>
        <w:pStyle w:val="Compact"/>
      </w:pPr>
      <w:r>
        <w:rPr>
          <w:bCs/>
          <w:b/>
        </w:rPr>
        <w:t xml:space="preserve">Industry-Specific Solutions:</w:t>
      </w:r>
      <w:r>
        <w:t xml:space="preserve"> </w:t>
      </w:r>
      <w:r>
        <w:t xml:space="preserve">Launching "Astronomer for Vietnamese Banking" module by Q3 2024, pre-configured with Central Bank of Vietnam regulations.</w:t>
      </w:r>
    </w:p>
    <w:p>
      <w:pPr>
        <w:numPr>
          <w:ilvl w:val="0"/>
          <w:numId w:val="1004"/>
        </w:numPr>
        <w:pStyle w:val="Compact"/>
      </w:pPr>
      <w:r>
        <w:rPr>
          <w:bCs/>
          <w:b/>
        </w:rPr>
        <w:t xml:space="preserve">Local Talent Pipeline:</w:t>
      </w:r>
      <w:r>
        <w:t xml:space="preserve"> </w:t>
      </w:r>
      <w:r>
        <w:t xml:space="preserve">Partnering with Ho Chi Minh City University of Technology to offer Astronomer certification courses, creating a talent pool for enterprise deployments.</w:t>
      </w:r>
    </w:p>
    <w:p>
      <w:pPr>
        <w:numPr>
          <w:ilvl w:val="0"/>
          <w:numId w:val="1004"/>
        </w:numPr>
        <w:pStyle w:val="Compact"/>
      </w:pPr>
      <w:r>
        <w:rPr>
          <w:bCs/>
          <w:b/>
        </w:rPr>
        <w:t xml:space="preserve">Digital Twin Initiative:</w:t>
      </w:r>
      <w:r>
        <w:t xml:space="preserve"> </w:t>
      </w:r>
      <w:r>
        <w:t xml:space="preserve">Co-developing an HCMC-specific analytics model showing supply chain optimization across district-level logistics networks (District 1 to Long Bien).</w:t>
      </w:r>
    </w:p>
    <w:bookmarkEnd w:id="25"/>
    <w:bookmarkStart w:id="26" w:name="vii.-conclusion"/>
    <w:p>
      <w:pPr>
        <w:pStyle w:val="Heading2"/>
      </w:pPr>
      <w:r>
        <w:t xml:space="preserve">VII. Conclusion</w:t>
      </w:r>
    </w:p>
    <w:p>
      <w:pPr>
        <w:pStyle w:val="FirstParagraph"/>
      </w:pPr>
      <w:r>
        <w:t xml:space="preserve">The Sales Report confirms Astronomer's strategic relevance in Vietnam Ho Chi Minh City's $4.7B data engineering market. By embedding itself within HCMC's digital transformation ecosystem—from government partnerships to e-commerce scalability—Astronomer has transitioned from a technical solution to an indispensable business enabler. The 100% YoY growth in HCMC contracts underscores the city's role as Vietnam's primary gateway for global data platforms. As Vietnam advances its Digital Economy Strategy, Astronomer will remain at the forefront of powering enterprise agility across Vietnam Ho Chi Minh City and beyond.</w:t>
      </w:r>
    </w:p>
    <w:p>
      <w:pPr>
        <w:pStyle w:val="BodyText"/>
      </w:pPr>
      <w:r>
        <w:rPr>
          <w:bCs/>
          <w:b/>
        </w:rPr>
        <w:t xml:space="preserve">Next Steps:</w:t>
      </w:r>
      <w:r>
        <w:t xml:space="preserve"> </w:t>
      </w:r>
      <w:r>
        <w:t xml:space="preserve">Allocate $1.2M in Q2 2024 budget for HCMC talent acquisition and regional marketing campaigns targeting manufacturing clusters in Binh Duong Province, extending Astronomer's footprint from Vietnam Ho Chi Minh City to the broader Mekong Delta.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in Vietnam Ho Chi Minh City</dc:title>
  <dc:creator/>
  <dc:language>en</dc:language>
  <cp:keywords/>
  <dcterms:created xsi:type="dcterms:W3CDTF">2025-12-15T21:58:58Z</dcterms:created>
  <dcterms:modified xsi:type="dcterms:W3CDTF">2025-12-15T21:58:58Z</dcterms:modified>
</cp:coreProperties>
</file>

<file path=docProps/custom.xml><?xml version="1.0" encoding="utf-8"?>
<Properties xmlns="http://schemas.openxmlformats.org/officeDocument/2006/custom-properties" xmlns:vt="http://schemas.openxmlformats.org/officeDocument/2006/docPropsVTypes"/>
</file>