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28" w:name="X09c36afec870b747f2906c4b5945ea5ba67716c"/>
    <w:p>
      <w:pPr>
        <w:pStyle w:val="Heading1"/>
      </w:pPr>
      <w:r>
        <w:t xml:space="preserve">Comprehensive Sales Report: Auditor Services Performance Analysis in Afghanistan Kabul</w:t>
      </w:r>
    </w:p>
    <w:bookmarkStart w:id="20" w:name="executive-summary"/>
    <w:p>
      <w:pPr>
        <w:pStyle w:val="Heading2"/>
      </w:pPr>
      <w:r>
        <w:t xml:space="preserve">Executive Summary</w:t>
      </w:r>
    </w:p>
    <w:p>
      <w:pPr>
        <w:pStyle w:val="FirstParagraph"/>
      </w:pPr>
      <w:r>
        <w:t xml:space="preserve">This formal Sales Report details the performance metrics, market dynamics, and strategic advancements of our auditing services division operating within Afghanistan Kabul. As a critical financial oversight entity, our Auditor team has demonstrated exceptional resilience amid complex economic conditions. The report confirms that our sales pipeline for professional auditing services in Kabul has achieved 128% of annual targets through robust client acquisition and retention strategies. This Sales Report underscores the indispensable role of certified Auditors in fostering transparent business ecosystems across Afghanistan Kabul, directly contributing to international donor compliance and local corporate governance standards.</w:t>
      </w:r>
    </w:p>
    <w:bookmarkEnd w:id="20"/>
    <w:bookmarkStart w:id="21" w:name="X172d43dda609bc5a4f7de5c86c6dfac7027a7f3"/>
    <w:p>
      <w:pPr>
        <w:pStyle w:val="Heading2"/>
      </w:pPr>
      <w:r>
        <w:t xml:space="preserve">Market Context: Auditor Demand in Afghanistan Kabul</w:t>
      </w:r>
    </w:p>
    <w:p>
      <w:pPr>
        <w:pStyle w:val="FirstParagraph"/>
      </w:pPr>
      <w:r>
        <w:t xml:space="preserve">The auditing landscape in Afghanistan Kabul has undergone significant transformation since 2021. With the Afghan government prioritizing financial accountability for international aid disbursement, demand for qualified Auditors has surged by 73% year-over-year. Our Sales Report identifies three pivotal drivers: (1) World Bank-mandated financial reporting reforms, (2) increased foreign investment in Kabul's emerging sectors (construction, agriculture), and (3) regulatory pressure from the Central Bank of Afghanistan requiring certified Auditor verification for all corporate licenses. This environment positions Kabul as a high-potential market where our Auditor services directly support national economic stabilization efforts.</w:t>
      </w:r>
    </w:p>
    <w:bookmarkEnd w:id="21"/>
    <w:bookmarkStart w:id="22" w:name="quarterly-sales-performance-metrics"/>
    <w:p>
      <w:pPr>
        <w:pStyle w:val="Heading2"/>
      </w:pPr>
      <w:r>
        <w:t xml:space="preserve">Quarterly Sales Performance Metrics</w:t>
      </w:r>
    </w:p>
    <w:p>
      <w:pPr>
        <w:pStyle w:val="FirstParagraph"/>
      </w:pPr>
      <w:r>
        <w:t xml:space="preserve">Quarter</w:t>
      </w:r>
    </w:p>
    <w:p>
      <w:pPr>
        <w:pStyle w:val="BodyText"/>
      </w:pPr>
      <w:r>
        <w:t xml:space="preserve">Sales Revenue (USD)</w:t>
      </w:r>
    </w:p>
    <w:p>
      <w:pPr>
        <w:pStyle w:val="BodyText"/>
      </w:pPr>
      <w:r>
        <w:t xml:space="preserve">New Auditor Clients Acquired</w:t>
      </w:r>
    </w:p>
    <w:p>
      <w:pPr>
        <w:pStyle w:val="BodyText"/>
      </w:pPr>
      <w:r>
        <w:t xml:space="preserve">Client Retention Rate</w:t>
      </w:r>
    </w:p>
    <w:p>
      <w:pPr>
        <w:pStyle w:val="BodyText"/>
      </w:pPr>
      <w:r>
        <w:t xml:space="preserve">Key Sector Focus</w:t>
      </w:r>
    </w:p>
    <w:p>
      <w:pPr>
        <w:pStyle w:val="BodyText"/>
      </w:pPr>
      <w:r>
        <w:t xml:space="preserve">Q1 2023</w:t>
      </w:r>
    </w:p>
    <w:p>
      <w:pPr>
        <w:pStyle w:val="BodyText"/>
      </w:pPr>
      <w:r>
        <w:t xml:space="preserve">$145,000</w:t>
      </w:r>
    </w:p>
    <w:p>
      <w:pPr>
        <w:pStyle w:val="BodyText"/>
      </w:pPr>
      <w:r>
        <w:t xml:space="preserve">8</w:t>
      </w:r>
    </w:p>
    <w:p>
      <w:pPr>
        <w:pStyle w:val="BodyText"/>
      </w:pPr>
      <w:r>
        <w:t xml:space="preserve">68%</w:t>
      </w:r>
    </w:p>
    <w:p>
      <w:pPr>
        <w:pStyle w:val="BodyText"/>
      </w:pPr>
      <w:r>
        <w:t xml:space="preserve">Government Contractors (Agriculture)</w:t>
      </w:r>
    </w:p>
    <w:p>
      <w:pPr>
        <w:pStyle w:val="BodyText"/>
      </w:pPr>
      <w:r>
        <w:t xml:space="preserve">Q2 2023</w:t>
      </w:r>
    </w:p>
    <w:p>
      <w:pPr>
        <w:pStyle w:val="BodyText"/>
      </w:pPr>
      <w:r>
        <w:t xml:space="preserve">Sales Revenue (USD)</w:t>
      </w:r>
    </w:p>
    <w:p>
      <w:pPr>
        <w:pStyle w:val="BodyText"/>
      </w:pPr>
      <w:r>
        <w:t xml:space="preserve">New Auditor Clients Acquired</w:t>
      </w:r>
    </w:p>
    <w:p>
      <w:pPr>
        <w:pStyle w:val="BodyText"/>
      </w:pPr>
      <w:r>
        <w:t xml:space="preserve">Q3 2023</w:t>
      </w:r>
    </w:p>
    <w:p>
      <w:pPr>
        <w:pStyle w:val="BodyText"/>
      </w:pPr>
      <w:r>
        <w:t xml:space="preserve">$198,500</w:t>
      </w:r>
    </w:p>
    <w:p>
      <w:pPr>
        <w:pStyle w:val="BodyText"/>
      </w:pPr>
      <w:r>
        <w:t xml:space="preserve">14</w:t>
      </w:r>
    </w:p>
    <w:p>
      <w:pPr>
        <w:pStyle w:val="BodyText"/>
      </w:pPr>
      <w:r>
        <w:t xml:space="preserve">76%</w:t>
      </w:r>
    </w:p>
    <w:p>
      <w:pPr>
        <w:pStyle w:val="BodyText"/>
      </w:pPr>
      <w:r>
        <w:t xml:space="preserve">Multinational NGOs (Health Sector)</w:t>
      </w:r>
    </w:p>
    <w:p>
      <w:pPr>
        <w:pStyle w:val="BodyText"/>
      </w:pPr>
      <w:r>
        <w:t xml:space="preserve">TOTAL (2023)</w:t>
      </w:r>
    </w:p>
    <w:p>
      <w:pPr>
        <w:pStyle w:val="BodyText"/>
      </w:pPr>
      <w:r>
        <w:t xml:space="preserve">$678,300</w:t>
      </w:r>
    </w:p>
    <w:p>
      <w:pPr>
        <w:pStyle w:val="BodyText"/>
      </w:pPr>
      <w:r>
        <w:t xml:space="preserve">Notably, our Auditor team achieved a 92% client retention rate in Afghanistan Kabul – significantly above the regional average of 65%. This success stems from our tailored service model addressing Kabul's unique operational challenges. For instance, we implemented mobile audit units for remote provinces like Kapisa and Logar, reducing travel time by 57% while maintaining rigorous compliance standards. Each Sales Report now includes dedicated metrics on how Auditor efficiency directly correlates with client satisfaction scores (averaging 4.8/5 in Kabul).</w:t>
      </w:r>
    </w:p>
    <w:bookmarkEnd w:id="22"/>
    <w:bookmarkStart w:id="23" w:name="strategic-initiatives-driving-growth"/>
    <w:p>
      <w:pPr>
        <w:pStyle w:val="Heading2"/>
      </w:pPr>
      <w:r>
        <w:t xml:space="preserve">Strategic Initiatives Driving Growth</w:t>
      </w:r>
    </w:p>
    <w:p>
      <w:pPr>
        <w:pStyle w:val="FirstParagraph"/>
      </w:pPr>
      <w:r>
        <w:t xml:space="preserve">Our sales strategy for the Kabul market centers on three pillars:</w:t>
      </w:r>
    </w:p>
    <w:p>
      <w:pPr>
        <w:numPr>
          <w:ilvl w:val="0"/>
          <w:numId w:val="1001"/>
        </w:numPr>
        <w:pStyle w:val="Compact"/>
      </w:pPr>
      <w:r>
        <w:rPr>
          <w:bCs/>
          <w:b/>
        </w:rPr>
        <w:t xml:space="preserve">Cultural Intelligence Integration:</w:t>
      </w:r>
      <w:r>
        <w:t xml:space="preserve"> </w:t>
      </w:r>
      <w:r>
        <w:t xml:space="preserve">All Auditor staff undergo mandatory training in Pashto/Dari business etiquette and Afghan regulatory frameworks. This cultural competency directly translated to a 41% increase in government contract wins during Q3 2023.</w:t>
      </w:r>
    </w:p>
    <w:p>
      <w:pPr>
        <w:numPr>
          <w:ilvl w:val="0"/>
          <w:numId w:val="1001"/>
        </w:numPr>
        <w:pStyle w:val="Compact"/>
      </w:pPr>
      <w:r>
        <w:rPr>
          <w:bCs/>
          <w:b/>
        </w:rPr>
        <w:t xml:space="preserve">Digital Transformation:</w:t>
      </w:r>
      <w:r>
        <w:t xml:space="preserve"> </w:t>
      </w:r>
      <w:r>
        <w:t xml:space="preserve">We deployed blockchain-based audit trails accessible via low-bandwidth solutions, critical for Kabul's infrastructure limitations. This innovation reduced report generation time by 65% and became a key selling point in our Sales Report presentations to potential clients.</w:t>
      </w:r>
    </w:p>
    <w:p>
      <w:pPr>
        <w:numPr>
          <w:ilvl w:val="0"/>
          <w:numId w:val="1001"/>
        </w:numPr>
        <w:pStyle w:val="Compact"/>
      </w:pPr>
      <w:r>
        <w:rPr>
          <w:bCs/>
          <w:b/>
        </w:rPr>
        <w:t xml:space="preserve">Local Talent Development:</w:t>
      </w:r>
      <w:r>
        <w:t xml:space="preserve"> </w:t>
      </w:r>
      <w:r>
        <w:t xml:space="preserve">Partnering with Kabul University to certify 27 Afghan graduates as Junior Auditors. This initiative not only addresses skilled labor shortages but also strengthens community trust – evidenced by our 89% referral rate from local businesses.</w:t>
      </w:r>
    </w:p>
    <w:bookmarkEnd w:id="23"/>
    <w:bookmarkStart w:id="24" w:name="challenges-in-afghanistan-kabul-market"/>
    <w:p>
      <w:pPr>
        <w:pStyle w:val="Heading2"/>
      </w:pPr>
      <w:r>
        <w:t xml:space="preserve">Challenges in Afghanistan Kabul Market</w:t>
      </w:r>
    </w:p>
    <w:p>
      <w:pPr>
        <w:pStyle w:val="FirstParagraph"/>
      </w:pPr>
      <w:r>
        <w:t xml:space="preserve">Despite growth, navigating Kabul's market requires strategic adaptation. Our Sales Report highlights persistent challenges: (1) Political volatility affecting tender timelines, (2) limited banking infrastructure complicating payment processing for small businesses, and (3) security concerns requiring enhanced protocols for Auditor field teams. In response, we developed a "Risk Mitigation Framework" that includes real-time security monitoring for all Kabul operations – a solution now featured in every sales pitch. The framework reduced operational disruptions by 82% compared to previous fiscal years.</w:t>
      </w:r>
    </w:p>
    <w:bookmarkEnd w:id="24"/>
    <w:bookmarkStart w:id="25" w:name="X7d416833dd5c6c706dae053b0276fd144e9952a"/>
    <w:p>
      <w:pPr>
        <w:pStyle w:val="Heading2"/>
      </w:pPr>
      <w:r>
        <w:t xml:space="preserve">Client Success Stories: Auditor Impact in Kabul</w:t>
      </w:r>
    </w:p>
    <w:p>
      <w:pPr>
        <w:pStyle w:val="FirstParagraph"/>
      </w:pPr>
      <w:r>
        <w:t xml:space="preserve">Case Study 1:</w:t>
      </w:r>
      <w:r>
        <w:t xml:space="preserve"> </w:t>
      </w:r>
      <w:r>
        <w:rPr>
          <w:iCs/>
          <w:i/>
        </w:rPr>
        <w:t xml:space="preserve">Mohiuddin Trading Company (Kabul)</w:t>
      </w:r>
      <w:r>
        <w:br/>
      </w:r>
      <w:r>
        <w:t xml:space="preserve">This export-focused SME faced customs audit delays threatening $2.3M in contracts. Our specialized Auditor team completed a rapid financial review within 72 hours, rectifying documentation gaps that saved the company from $410K in potential penalties. The client expanded services with us by 200%.</w:t>
      </w:r>
    </w:p>
    <w:p>
      <w:pPr>
        <w:pStyle w:val="BodyText"/>
      </w:pPr>
      <w:r>
        <w:t xml:space="preserve">Case Study 2:</w:t>
      </w:r>
      <w:r>
        <w:t xml:space="preserve"> </w:t>
      </w:r>
      <w:r>
        <w:rPr>
          <w:iCs/>
          <w:i/>
        </w:rPr>
        <w:t xml:space="preserve">Afghan Women's Health Initiative (AWHI)</w:t>
      </w:r>
      <w:r>
        <w:br/>
      </w:r>
      <w:r>
        <w:t xml:space="preserve">As a major NGO recipient of USAID funding, AWHI required quarterly audits to maintain compliance. Our Kabul-based Auditor team implemented a custom digital portal for real-time reporting, enabling AWHI to secure an additional $1.8M in donor funding through transparent financial disclosure.</w:t>
      </w:r>
    </w:p>
    <w:bookmarkEnd w:id="25"/>
    <w:bookmarkStart w:id="26" w:name="future-outlook-strategic-recommendations"/>
    <w:p>
      <w:pPr>
        <w:pStyle w:val="Heading2"/>
      </w:pPr>
      <w:r>
        <w:t xml:space="preserve">Future Outlook &amp; Strategic Recommendations</w:t>
      </w:r>
    </w:p>
    <w:p>
      <w:pPr>
        <w:pStyle w:val="FirstParagraph"/>
      </w:pPr>
      <w:r>
        <w:t xml:space="preserve">The Sales Report projects 45% growth in audit service demand for Afghanistan Kabul by Q4 2024, driven by upcoming IMF reform initiatives. We recommend three priority actions:</w:t>
      </w:r>
    </w:p>
    <w:p>
      <w:pPr>
        <w:numPr>
          <w:ilvl w:val="0"/>
          <w:numId w:val="1002"/>
        </w:numPr>
        <w:pStyle w:val="Compact"/>
      </w:pPr>
      <w:r>
        <w:t xml:space="preserve">Establish a dedicated Kabul office with 10+ local Auditor staff to enhance responsiveness</w:t>
      </w:r>
    </w:p>
    <w:p>
      <w:pPr>
        <w:numPr>
          <w:ilvl w:val="0"/>
          <w:numId w:val="1002"/>
        </w:numPr>
        <w:pStyle w:val="Compact"/>
      </w:pPr>
      <w:r>
        <w:t xml:space="preserve">Develop Sharia-compliant financial reporting modules for religious institutions (a new market segment identified through client surveys)</w:t>
      </w:r>
    </w:p>
    <w:p>
      <w:pPr>
        <w:numPr>
          <w:ilvl w:val="0"/>
          <w:numId w:val="1002"/>
        </w:numPr>
        <w:pStyle w:val="Compact"/>
      </w:pPr>
      <w:r>
        <w:t xml:space="preserve">Partner with Afghan Business Chamber for joint training programs – positioning us as the preferred Auditor partner for national economic development</w:t>
      </w:r>
    </w:p>
    <w:bookmarkEnd w:id="26"/>
    <w:bookmarkStart w:id="27" w:name="X9315c31817d6f8efd83e0f6393ce4bf1f0c63d6"/>
    <w:p>
      <w:pPr>
        <w:pStyle w:val="Heading2"/>
      </w:pPr>
      <w:r>
        <w:t xml:space="preserve">Conclusion: The Critical Role of Auditors in Kabul's Economic Resilience</w:t>
      </w:r>
    </w:p>
    <w:p>
      <w:pPr>
        <w:pStyle w:val="FirstParagraph"/>
      </w:pPr>
      <w:r>
        <w:t xml:space="preserve">This Sales Report unequivocally demonstrates that professional Auditor services are not merely a compliance requirement in Afghanistan Kabul – they are catalysts for sustainable growth. Our team's performance directly supports the nation's path toward financial transparency, attracting international capital and rebuilding investor confidence. As the only firm with ISO 9001-certified audit processes operating across all 34 provinces, our Kabul operations embody how strategic Auditor expertise drives tangible economic outcomes.</w:t>
      </w:r>
    </w:p>
    <w:p>
      <w:pPr>
        <w:pStyle w:val="BodyText"/>
      </w:pPr>
      <w:r>
        <w:t xml:space="preserve">Looking ahead, we will continue to invest in Kabul's professional development ecosystem through our "Afghan Auditor Fellowship Program," which aims to certify 50 local professionals by 2025. This commitment ensures that the Sales Report for Afghanistan Kabul remains not just a metric of success, but a blueprint for national financial empowerment. The data is clear: When qualified Auditors operate effectively within Kabul's unique context, businesses thrive, communities gain trust in financial systems, and Afghanistan advances toward economic self-sufficiency.</w:t>
      </w:r>
    </w:p>
    <w:p>
      <w:pPr>
        <w:pStyle w:val="BodyText"/>
      </w:pPr>
      <w:r>
        <w:rPr>
          <w:bCs/>
          <w:b/>
        </w:rPr>
        <w:t xml:space="preserve">Prepared For:</w:t>
      </w:r>
      <w:r>
        <w:t xml:space="preserve"> </w:t>
      </w:r>
      <w:r>
        <w:t xml:space="preserve">Global Finance Oversight Committee</w:t>
      </w:r>
      <w:r>
        <w:br/>
      </w:r>
      <w:r>
        <w:rPr>
          <w:bCs/>
          <w:b/>
        </w:rPr>
        <w:t xml:space="preserve">Date:</w:t>
      </w:r>
      <w:r>
        <w:t xml:space="preserve"> </w:t>
      </w:r>
      <w:r>
        <w:t xml:space="preserve">October 26, 2023</w:t>
      </w:r>
      <w:r>
        <w:br/>
      </w:r>
      <w:r>
        <w:rPr>
          <w:bCs/>
          <w:b/>
        </w:rPr>
        <w:t xml:space="preserve">Report Prepared By:</w:t>
      </w:r>
      <w:r>
        <w:t xml:space="preserve"> </w:t>
      </w:r>
      <w:r>
        <w:t xml:space="preserve">International Compliance Division – Kabul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Performance in Afghanistan Kabul</dc:title>
  <dc:creator/>
  <dc:language>en</dc:language>
  <cp:keywords/>
  <dcterms:created xsi:type="dcterms:W3CDTF">2026-07-23T16:02:03Z</dcterms:created>
  <dcterms:modified xsi:type="dcterms:W3CDTF">2026-07-23T16:02:03Z</dcterms:modified>
</cp:coreProperties>
</file>

<file path=docProps/custom.xml><?xml version="1.0" encoding="utf-8"?>
<Properties xmlns="http://schemas.openxmlformats.org/officeDocument/2006/custom-properties" xmlns:vt="http://schemas.openxmlformats.org/officeDocument/2006/docPropsVTypes"/>
</file>