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w:t>
      </w:r>
      <w:r>
        <w:t xml:space="preserve"> </w:t>
      </w:r>
      <w:r>
        <w:t xml:space="preserve">Australia</w:t>
      </w:r>
      <w:r>
        <w:t xml:space="preserve"> </w:t>
      </w:r>
      <w:r>
        <w:t xml:space="preserve">Brisbane</w:t>
      </w:r>
      <w:r>
        <w:t xml:space="preserve"> </w:t>
      </w:r>
      <w:r>
        <w:t xml:space="preserve">Market</w:t>
      </w:r>
    </w:p>
    <w:bookmarkStart w:id="29" w:name="X9f51ee2574f4e0a98d6d95c70aaea95ad00a12d"/>
    <w:p>
      <w:pPr>
        <w:pStyle w:val="Heading1"/>
      </w:pPr>
      <w:r>
        <w:t xml:space="preserve">Sales Report: Auditor Services Performance Analysis for Australia Brisbane Market (Q3 2023)</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the Brisbane market during Q3 2023. As a leading professional services firm operating in Australia Brisbane, we have achieved significant growth in audit engagements, reflecting strong client confidence in our compliance solutions. The report confirms that strategic focus on Brisbane's unique business landscape has driven a 24% year-on-year increase in auditor service contracts, positioning us as a market leader for financial oversight and risk management services across Queensland.</w:t>
      </w:r>
    </w:p>
    <w:bookmarkEnd w:id="20"/>
    <w:bookmarkStart w:id="21" w:name="Xa7e3be10b8d67025256073d39a6d2df446c404c"/>
    <w:p>
      <w:pPr>
        <w:pStyle w:val="Heading2"/>
      </w:pPr>
      <w:r>
        <w:t xml:space="preserve">Market Analysis: Brisbane Business Environment</w:t>
      </w:r>
    </w:p>
    <w:p>
      <w:pPr>
        <w:pStyle w:val="FirstParagraph"/>
      </w:pPr>
      <w:r>
        <w:t xml:space="preserve">Brisbane's economy continues to demonstrate robust expansion, particularly in infrastructure development (notably the $10 billion Translink network upgrades), hospitality, and renewable energy sectors. As Australia Brisbane's commercial hub evolves, businesses increasingly require sophisticated auditor services to navigate complex regulatory frameworks including ASIC compliance, ATO tax obligations, and emerging ESG reporting standards. Our Q3 data shows 68% of new audit engagements originated from Brisbane-based enterprises expanding operations in the Greater Brisbane Metropolitan Area – a 17% increase from previous quarters.</w:t>
      </w:r>
    </w:p>
    <w:p>
      <w:pPr>
        <w:pStyle w:val="BodyText"/>
      </w:pPr>
      <w:r>
        <w:t xml:space="preserve">Notably, the Queensland Government's "Brisbane Business Growth Strategy" has intensified demand for transparent financial oversight. Our auditor team has capitalized on this by developing specialized compliance packages for construction firms (23% of new contracts) and tourism operators (18% of new contracts), directly addressing Brisbane-specific regulatory pressures.</w:t>
      </w:r>
    </w:p>
    <w:bookmarkEnd w:id="21"/>
    <w:bookmarkStart w:id="22" w:name="X05b8e77b5bd570d10d513013238568a2943c174"/>
    <w:p>
      <w:pPr>
        <w:pStyle w:val="Heading2"/>
      </w:pPr>
      <w:r>
        <w:t xml:space="preserve">Key Sales Metrics: Auditor Service Performance</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Auditor Contracts Signed</w:t>
      </w:r>
    </w:p>
    <w:p>
      <w:pPr>
        <w:pStyle w:val="BodyText"/>
      </w:pPr>
      <w:r>
        <w:t xml:space="preserve">47 (Brisbane)</w:t>
      </w:r>
    </w:p>
    <w:p>
      <w:pPr>
        <w:pStyle w:val="BodyText"/>
      </w:pPr>
      <w:r>
        <w:t xml:space="preserve">38 (Brisbane)</w:t>
      </w:r>
    </w:p>
    <w:p>
      <w:pPr>
        <w:pStyle w:val="BodyText"/>
      </w:pPr>
      <w:r>
        <w:t xml:space="preserve">+23.7%</w:t>
      </w:r>
    </w:p>
    <w:p>
      <w:pPr>
        <w:pStyle w:val="BodyText"/>
      </w:pPr>
      <w:r>
        <w:t xml:space="preserve">Total Revenue from Brisbane Audit Services</w:t>
      </w:r>
    </w:p>
    <w:p>
      <w:pPr>
        <w:pStyle w:val="BodyText"/>
      </w:pPr>
      <w:r>
        <w:t xml:space="preserve">$1,850,000</w:t>
      </w:r>
    </w:p>
    <w:p>
      <w:pPr>
        <w:pStyle w:val="BodyText"/>
      </w:pPr>
      <w:r>
        <w:t xml:space="preserve">$1,492,000</w:t>
      </w:r>
    </w:p>
    <w:p>
      <w:pPr>
        <w:pStyle w:val="BodyText"/>
      </w:pPr>
      <w:r>
        <w:t xml:space="preserve">Client Retention Rate (Brisbane)</w:t>
      </w:r>
    </w:p>
    <w:p>
      <w:pPr>
        <w:pStyle w:val="BodyText"/>
      </w:pPr>
      <w:r>
        <w:t xml:space="preserve">92%</w:t>
      </w:r>
    </w:p>
    <w:p>
      <w:pPr>
        <w:pStyle w:val="BodyText"/>
      </w:pPr>
      <w:r>
        <w:t xml:space="preserve">Upsell Success Rate (Additional Services)</w:t>
      </w:r>
    </w:p>
    <w:p>
      <w:pPr>
        <w:pStyle w:val="BodyText"/>
      </w:pPr>
      <w:r>
        <w:t xml:space="preserve">34%</w:t>
      </w:r>
    </w:p>
    <w:p>
      <w:pPr>
        <w:pStyle w:val="BodyText"/>
      </w:pPr>
      <w:r>
        <w:t xml:space="preserve">The 23.7% growth in new contracts directly correlates with our Brisbane-specific sales strategy: deploying local auditor experts who understand the unique challenges of the Queensland business environment. Our targeted outreach to Brisbane Chamber of Commerce members resulted in a 41% conversion rate on initial consultations – significantly above Australia's national average of 28%.</w:t>
      </w:r>
    </w:p>
    <w:bookmarkEnd w:id="22"/>
    <w:bookmarkStart w:id="25" w:name="X7a488eea4af310c254de241ae877c74c45f27a6"/>
    <w:p>
      <w:pPr>
        <w:pStyle w:val="Heading2"/>
      </w:pPr>
      <w:r>
        <w:t xml:space="preserve">Client Success Stories: Brisbane Case Studies</w:t>
      </w:r>
    </w:p>
    <w:bookmarkStart w:id="23" w:name="Xbad1873886734a3872e6081076ca7e08012ac00"/>
    <w:p>
      <w:pPr>
        <w:pStyle w:val="Heading3"/>
      </w:pPr>
      <w:r>
        <w:t xml:space="preserve">Case Study 1: Major Construction Firm (Brisbane CBD)</w:t>
      </w:r>
    </w:p>
    <w:p>
      <w:pPr>
        <w:pStyle w:val="FirstParagraph"/>
      </w:pPr>
      <w:r>
        <w:t xml:space="preserve">A leading Brisbane construction company faced complex compliance issues during the $500 million River City redevelopment project. Our dedicated auditor team provided real-time financial monitoring, identifying $1.2M in potential cost overruns through advanced data analytics. The engagement resulted in a 37% reduction in audit preparation time for their Queensland operations and secured their bid for the next Stage 2 infrastructure contract.</w:t>
      </w:r>
    </w:p>
    <w:bookmarkEnd w:id="23"/>
    <w:bookmarkStart w:id="24" w:name="X605c7763edff3428343db5d148955dd17506aa4"/>
    <w:p>
      <w:pPr>
        <w:pStyle w:val="Heading3"/>
      </w:pPr>
      <w:r>
        <w:t xml:space="preserve">Case Study 2: Tourism Operator (Gold Coast, Brisbane Metropolitan Area)</w:t>
      </w:r>
    </w:p>
    <w:p>
      <w:pPr>
        <w:pStyle w:val="FirstParagraph"/>
      </w:pPr>
      <w:r>
        <w:t xml:space="preserve">A family-owned hospitality business operating across Brisbane and the Gold Coast struggled with ATO compliance amid tourism industry volatility. Our auditor implemented a customized monthly reporting system aligned with Queensland's Tourism Industry Code of Conduct. This reduced their tax filing errors by 89% and enabled them to access government grants they previously missed – directly contributing to their $250K growth in Q3 2023.</w:t>
      </w:r>
    </w:p>
    <w:bookmarkEnd w:id="24"/>
    <w:bookmarkEnd w:id="25"/>
    <w:bookmarkStart w:id="26" w:name="challenges-strategic-opportunities"/>
    <w:p>
      <w:pPr>
        <w:pStyle w:val="Heading2"/>
      </w:pPr>
      <w:r>
        <w:t xml:space="preserve">Challenges &amp; Strategic Opportunities</w:t>
      </w:r>
    </w:p>
    <w:p>
      <w:pPr>
        <w:pStyle w:val="FirstParagraph"/>
      </w:pPr>
      <w:r>
        <w:t xml:space="preserve">Our Brisbane market analysis identified two key challenges: First, the rapid expansion of Brisbane's startup ecosystem requires more scalable auditor solutions. Second, new Queensland legislation (e.g., Building Confidence Act amendments) demands continuous updates to our compliance frameworks. To address these, we've launched "Brisbane Growth Audits" – a tiered service package designed for emerging businesses with 0-50 employees.</w:t>
      </w:r>
    </w:p>
    <w:p>
      <w:pPr>
        <w:pStyle w:val="BodyText"/>
      </w:pPr>
      <w:r>
        <w:t xml:space="preserve">Strategic opportunities include leveraging Brisbane's position as Australia's fastest-growing capital city for our auditor services. The recent Queensland Investment Plan targeting $24 billion in infrastructure presents immediate sales potential. Our sales team has already secured 7 pre-engagement discussions with firms bidding for these projects.</w:t>
      </w:r>
    </w:p>
    <w:bookmarkEnd w:id="26"/>
    <w:bookmarkStart w:id="27" w:name="X8ba2e0906823e237ceb46beb1cd76b0a0a72132"/>
    <w:p>
      <w:pPr>
        <w:pStyle w:val="Heading2"/>
      </w:pPr>
      <w:r>
        <w:t xml:space="preserve">Future Outlook: Auditor Services in Australia Brisbane</w:t>
      </w:r>
    </w:p>
    <w:p>
      <w:pPr>
        <w:pStyle w:val="FirstParagraph"/>
      </w:pPr>
      <w:r>
        <w:t xml:space="preserve">The Australian Bureau of Statistics confirms Brisbane's business registrations grew 15.3% YoY, creating a substantial pipeline for auditor services. We project 30% growth in our Brisbane market by Q4 2024 through three initiatives:</w:t>
      </w:r>
    </w:p>
    <w:p>
      <w:pPr>
        <w:numPr>
          <w:ilvl w:val="0"/>
          <w:numId w:val="1001"/>
        </w:numPr>
        <w:pStyle w:val="Compact"/>
      </w:pPr>
      <w:r>
        <w:rPr>
          <w:bCs/>
          <w:b/>
        </w:rPr>
        <w:t xml:space="preserve">Geographic Expansion within Brisbane:</w:t>
      </w:r>
      <w:r>
        <w:t xml:space="preserve"> </w:t>
      </w:r>
      <w:r>
        <w:t xml:space="preserve">Opening a dedicated office in the Fortitude Valley business hub to serve emerging tech firms</w:t>
      </w:r>
    </w:p>
    <w:p>
      <w:pPr>
        <w:numPr>
          <w:ilvl w:val="0"/>
          <w:numId w:val="1001"/>
        </w:numPr>
        <w:pStyle w:val="Compact"/>
      </w:pPr>
      <w:r>
        <w:rPr>
          <w:bCs/>
          <w:b/>
        </w:rPr>
        <w:t xml:space="preserve">Technology Integration:</w:t>
      </w:r>
      <w:r>
        <w:t xml:space="preserve"> </w:t>
      </w:r>
      <w:r>
        <w:t xml:space="preserve">Launching Brisbane-specific AI audit tools that flag Queensland regulatory risks in real-time</w:t>
      </w:r>
    </w:p>
    <w:p>
      <w:pPr>
        <w:numPr>
          <w:ilvl w:val="0"/>
          <w:numId w:val="1001"/>
        </w:numPr>
        <w:pStyle w:val="Compact"/>
      </w:pPr>
      <w:r>
        <w:rPr>
          <w:bCs/>
          <w:b/>
        </w:rPr>
        <w:t xml:space="preserve">Sector Specialization:</w:t>
      </w:r>
      <w:r>
        <w:t xml:space="preserve"> </w:t>
      </w:r>
      <w:r>
        <w:t xml:space="preserve">Developing "Brisbane Tourism Audit Framework" for the $23 billion tourism sector</w:t>
      </w:r>
    </w:p>
    <w:bookmarkEnd w:id="27"/>
    <w:bookmarkStart w:id="28" w:name="Xc6d601bf6b0f798bab1a324fe6d312bc1f56601"/>
    <w:p>
      <w:pPr>
        <w:pStyle w:val="Heading2"/>
      </w:pPr>
      <w:r>
        <w:t xml:space="preserve">Conclusion: Strategic Positioning for Australia Brisbane</w:t>
      </w:r>
    </w:p>
    <w:p>
      <w:pPr>
        <w:pStyle w:val="FirstParagraph"/>
      </w:pPr>
      <w:r>
        <w:t xml:space="preserve">This Sales Report unequivocally demonstrates that our auditor services are perfectly aligned with Brisbane's commercial trajectory. The 24% year-on-year growth in Queensland-based contracts proves our strategic focus on Australia Brisbane is yielding exceptional returns. As the city positions itself as Australia's economic engine for the next decade, our audit solutions – designed specifically for Brisbane's regulatory ecosystem and business challenges – will remain critical to client success.</w:t>
      </w:r>
    </w:p>
    <w:p>
      <w:pPr>
        <w:pStyle w:val="BodyText"/>
      </w:pPr>
      <w:r>
        <w:t xml:space="preserve">Our key recommendation is to accelerate investment in Brisbane-specific auditor training programs, particularly around Queensland Energy Policy updates and local tax incentives. By deepening our market specialization within Australia Brisbane, we project maintaining a 20%+ annual growth rate in auditor service revenue through 2025. The future of professional services in Queensland is here – and it's built on the foundation of expert, locally attuned auditor partnerships.</w:t>
      </w:r>
    </w:p>
    <w:p>
      <w:pPr>
        <w:pStyle w:val="BodyText"/>
      </w:pPr>
      <w:r>
        <w:rPr>
          <w:bCs/>
          <w:b/>
        </w:rPr>
        <w:t xml:space="preserve">Prepared By:</w:t>
      </w:r>
      <w:r>
        <w:t xml:space="preserve"> </w:t>
      </w:r>
      <w:r>
        <w:t xml:space="preserve">Brisbane Sales Strategy Division</w:t>
      </w:r>
      <w:r>
        <w:br/>
      </w:r>
      <w:r>
        <w:rPr>
          <w:bCs/>
          <w:b/>
        </w:rPr>
        <w:t xml:space="preserve">Date:</w:t>
      </w:r>
      <w:r>
        <w:t xml:space="preserve"> </w:t>
      </w:r>
      <w:r>
        <w:t xml:space="preserve">October 26, 2023</w:t>
      </w:r>
      <w:r>
        <w:br/>
      </w:r>
      <w:r>
        <w:rPr>
          <w:bCs/>
          <w:b/>
        </w:rPr>
        <w:t xml:space="preserve">Confidential: Internal Use Only - Australia Brisbane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 Australia Brisbane Market</dc:title>
  <dc:creator/>
  <dc:language>en</dc:language>
  <cp:keywords/>
  <dcterms:created xsi:type="dcterms:W3CDTF">2026-07-23T13:18:13Z</dcterms:created>
  <dcterms:modified xsi:type="dcterms:W3CDTF">2026-07-23T13:18:13Z</dcterms:modified>
</cp:coreProperties>
</file>

<file path=docProps/custom.xml><?xml version="1.0" encoding="utf-8"?>
<Properties xmlns="http://schemas.openxmlformats.org/officeDocument/2006/custom-properties" xmlns:vt="http://schemas.openxmlformats.org/officeDocument/2006/docPropsVTypes"/>
</file>