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28" w:name="Xb3877e873ffd3d2219527b88ab7a5da6785329e"/>
    <w:p>
      <w:pPr>
        <w:pStyle w:val="Heading1"/>
      </w:pPr>
      <w:r>
        <w:t xml:space="preserve">Sales Report: Comprehensive Audit Services Performance Analysis for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Audit Division</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provides an in-depth analysis of auditor performance metrics across the Australia Sydney market during the first three quarters of 2023. The document underscores the critical role of professional auditors in Sydney's financial ecosystem while delivering actionable insights for strategic growth. Our audit services have demonstrated exceptional resilience, achieving a 15% year-over-year sales growth in Australia Sydney, significantly outpacing the national average of 7%. This success is directly attributable to our specialized approach to auditor-client relationships and localized market expertise. As the leading provider of independent audit solutions in New South Wales, we've solidified our position as the preferred auditor for over 320 enterprise clients across Sydney's diverse economic landscape.</w:t>
      </w:r>
    </w:p>
    <w:bookmarkEnd w:id="20"/>
    <w:bookmarkStart w:id="21" w:name="Xbcd748ef7e876822ad86abd3d0c9c5b55f1da7d"/>
    <w:p>
      <w:pPr>
        <w:pStyle w:val="Heading2"/>
      </w:pPr>
      <w:r>
        <w:t xml:space="preserve">Market Context: Australia Sydney Audit Landscape</w:t>
      </w:r>
    </w:p>
    <w:p>
      <w:pPr>
        <w:pStyle w:val="FirstParagraph"/>
      </w:pPr>
      <w:r>
        <w:t xml:space="preserve">Sydney remains Australia's commercial epicenter, housing 40% of the nation's ASX-listed companies and driving 35% of national GDP. The city's complex regulatory environment – governed by ASIC, ATO, and APRA frameworks – demands auditors with deep local knowledge. This report confirms that Sydney-based audit firms with hyper-local expertise consistently capture 28% more market share than national players. Our data reveals that businesses in Australia Sydney specifically prioritize auditors who understand: (1) NSW-specific compliance nuances, (2) metropolitan infrastructure challenges, and (3) post-pandemic economic recovery patterns. The 2023 regulatory amendments to the Corporations Act further intensified demand for specialized auditor services in this market.</w:t>
      </w:r>
    </w:p>
    <w:bookmarkEnd w:id="21"/>
    <w:bookmarkStart w:id="22" w:name="X28b6de7805191016b30a4053a1c36db63a6709d"/>
    <w:p>
      <w:pPr>
        <w:pStyle w:val="Heading2"/>
      </w:pPr>
      <w:r>
        <w:t xml:space="preserve">Sales Performance Breakdown: Sydney Operations</w:t>
      </w:r>
    </w:p>
    <w:p>
      <w:pPr>
        <w:pStyle w:val="FirstParagraph"/>
      </w:pPr>
      <w:r>
        <w:t xml:space="preserve">Our Australia Sydney sales performance shows remarkable diversification across key sectors:</w:t>
      </w:r>
    </w:p>
    <w:p>
      <w:pPr>
        <w:numPr>
          <w:ilvl w:val="0"/>
          <w:numId w:val="1001"/>
        </w:numPr>
        <w:pStyle w:val="Compact"/>
      </w:pPr>
      <w:r>
        <w:rPr>
          <w:bCs/>
          <w:b/>
        </w:rPr>
        <w:t xml:space="preserve">Financial Services (38% of total sales):</w:t>
      </w:r>
      <w:r>
        <w:t xml:space="preserve"> </w:t>
      </w:r>
      <w:r>
        <w:t xml:space="preserve">47 new banking/insurance clients secured, including two major regional banks expanding Sydney operations. Sales growth: 22% YoY.</w:t>
      </w:r>
    </w:p>
    <w:p>
      <w:pPr>
        <w:numPr>
          <w:ilvl w:val="0"/>
          <w:numId w:val="1001"/>
        </w:numPr>
        <w:pStyle w:val="Compact"/>
      </w:pPr>
      <w:r>
        <w:rPr>
          <w:bCs/>
          <w:b/>
        </w:rPr>
        <w:t xml:space="preserve">Property Development (25% of sales):</w:t>
      </w:r>
      <w:r>
        <w:t xml:space="preserve"> </w:t>
      </w:r>
      <w:r>
        <w:t xml:space="preserve">Surge in commercial property audits following Sydney's $14.3 billion infrastructure pipeline. 37 new construction firms onboarded through targeted auditor marketing at Urban Land Council events.</w:t>
      </w:r>
    </w:p>
    <w:p>
      <w:pPr>
        <w:numPr>
          <w:ilvl w:val="0"/>
          <w:numId w:val="1001"/>
        </w:numPr>
        <w:pStyle w:val="Compact"/>
      </w:pPr>
      <w:r>
        <w:rPr>
          <w:bCs/>
          <w:b/>
        </w:rPr>
        <w:t xml:space="preserve">Healthcare &amp; Education (20% of sales):</w:t>
      </w:r>
      <w:r>
        <w:t xml:space="preserve"> </w:t>
      </w:r>
      <w:r>
        <w:t xml:space="preserve">Record uptake from Sydney-based hospitals and universities post-NSW Health Department compliance reforms. Growth: 18% YoY.</w:t>
      </w:r>
    </w:p>
    <w:p>
      <w:pPr>
        <w:numPr>
          <w:ilvl w:val="0"/>
          <w:numId w:val="1001"/>
        </w:numPr>
        <w:pStyle w:val="Compact"/>
      </w:pPr>
      <w:r>
        <w:rPr>
          <w:bCs/>
          <w:b/>
        </w:rPr>
        <w:t xml:space="preserve">SMEs (17% of sales):</w:t>
      </w:r>
      <w:r>
        <w:t xml:space="preserve"> </w:t>
      </w:r>
      <w:r>
        <w:t xml:space="preserve">Strategic digital outreach campaign doubled our SME auditor client acquisition in Sydney, particularly in CBD and inner-city business districts.</w:t>
      </w:r>
    </w:p>
    <w:p>
      <w:pPr>
        <w:pStyle w:val="FirstParagraph"/>
      </w:pPr>
      <w:r>
        <w:t xml:space="preserve">The average deal size for auditor services in Sydney increased by 12% to $87,500 per engagement, driven by complex multi-jurisdictional audits required for international businesses operating from Australia Sydney hubs. Notably, 64% of new clients were referred through existing audit relationships – a testament to our auditor service quality and trust-building methodology.</w:t>
      </w:r>
    </w:p>
    <w:bookmarkEnd w:id="22"/>
    <w:bookmarkStart w:id="23" w:name="Xb0bbcd17dea770254a364fee9ad8e45df9b8cd6"/>
    <w:p>
      <w:pPr>
        <w:pStyle w:val="Heading2"/>
      </w:pPr>
      <w:r>
        <w:t xml:space="preserve">Key Success Factors Driving Auditor Sales in Australia Sydney</w:t>
      </w:r>
    </w:p>
    <w:p>
      <w:pPr>
        <w:pStyle w:val="FirstParagraph"/>
      </w:pPr>
      <w:r>
        <w:t xml:space="preserve">Our sales growth stems from three integrated strategies tailored to Sydney's unique business environment:</w:t>
      </w:r>
    </w:p>
    <w:p>
      <w:pPr>
        <w:numPr>
          <w:ilvl w:val="0"/>
          <w:numId w:val="1002"/>
        </w:numPr>
        <w:pStyle w:val="Compact"/>
      </w:pPr>
      <w:r>
        <w:rPr>
          <w:bCs/>
          <w:b/>
        </w:rPr>
        <w:t xml:space="preserve">Regulatory Precision:</w:t>
      </w:r>
      <w:r>
        <w:t xml:space="preserve"> </w:t>
      </w:r>
      <w:r>
        <w:t xml:space="preserve">Our Sydney-based auditor team maintains real-time compliance tracking of NSW-specific regulations (e.g., recent Strata Titles Act amendments). This enabled us to secure 15% more clients needing specialized regulatory audit services compared to competitors.</w:t>
      </w:r>
    </w:p>
    <w:p>
      <w:pPr>
        <w:numPr>
          <w:ilvl w:val="0"/>
          <w:numId w:val="1002"/>
        </w:numPr>
        <w:pStyle w:val="Compact"/>
      </w:pPr>
      <w:r>
        <w:rPr>
          <w:bCs/>
          <w:b/>
        </w:rPr>
        <w:t xml:space="preserve">Location-Optimized Delivery:</w:t>
      </w:r>
      <w:r>
        <w:t xml:space="preserve"> </w:t>
      </w:r>
      <w:r>
        <w:t xml:space="preserve">Strategic office placement in the Sydney CBD (750m from ASIC headquarters) and regional hubs like Parramatta allowed our auditors to conduct on-site reviews within 24 hours – a critical differentiator for time-sensitive metropolitan businesses.</w:t>
      </w:r>
    </w:p>
    <w:p>
      <w:pPr>
        <w:numPr>
          <w:ilvl w:val="0"/>
          <w:numId w:val="1002"/>
        </w:numPr>
        <w:pStyle w:val="Compact"/>
      </w:pPr>
      <w:r>
        <w:rPr>
          <w:bCs/>
          <w:b/>
        </w:rPr>
        <w:t xml:space="preserve">Industry-Specific Auditor Expertise:</w:t>
      </w:r>
      <w:r>
        <w:t xml:space="preserve"> </w:t>
      </w:r>
      <w:r>
        <w:t xml:space="preserve">Dedicated sector teams (e.g., "Sydney Property Audit Unit") developed deep knowledge of local market risks, reducing average engagement timelines by 18% and increasing client retention to 92%.</w:t>
      </w:r>
    </w:p>
    <w:bookmarkEnd w:id="23"/>
    <w:bookmarkStart w:id="24" w:name="X0de5f0659ec56f89bcf4e4949f33a5e70dee839"/>
    <w:p>
      <w:pPr>
        <w:pStyle w:val="Heading2"/>
      </w:pPr>
      <w:r>
        <w:t xml:space="preserve">Challenges Faced by Auditors in Australia Sydney</w:t>
      </w:r>
    </w:p>
    <w:p>
      <w:pPr>
        <w:pStyle w:val="FirstParagraph"/>
      </w:pPr>
      <w:r>
        <w:t xml:space="preserve">Despite strong performance, our auditor team identified critical market challenges requiring strategic intervention:</w:t>
      </w:r>
    </w:p>
    <w:p>
      <w:pPr>
        <w:numPr>
          <w:ilvl w:val="0"/>
          <w:numId w:val="1003"/>
        </w:numPr>
        <w:pStyle w:val="Compact"/>
      </w:pPr>
      <w:r>
        <w:rPr>
          <w:bCs/>
          <w:b/>
        </w:rPr>
        <w:t xml:space="preserve">Talent Shortage:</w:t>
      </w:r>
      <w:r>
        <w:t xml:space="preserve"> </w:t>
      </w:r>
      <w:r>
        <w:t xml:space="preserve">68% of Sydney auditors reported difficulty attracting qualified staff due to competition from global firms. This impacted our ability to scale client acquisition in the second quarter.</w:t>
      </w:r>
    </w:p>
    <w:p>
      <w:pPr>
        <w:numPr>
          <w:ilvl w:val="0"/>
          <w:numId w:val="1003"/>
        </w:numPr>
        <w:pStyle w:val="Compact"/>
      </w:pPr>
      <w:r>
        <w:rPr>
          <w:bCs/>
          <w:b/>
        </w:rPr>
        <w:t xml:space="preserve">Regulatory Complexity:</w:t>
      </w:r>
      <w:r>
        <w:t xml:space="preserve"> </w:t>
      </w:r>
      <w:r>
        <w:t xml:space="preserve">The NSW Government's new Environmental, Social &amp; Governance (ESG) reporting mandates created unanticipated audit workloads requiring specialized auditor training.</w:t>
      </w:r>
    </w:p>
    <w:bookmarkEnd w:id="24"/>
    <w:bookmarkStart w:id="25" w:name="Xfa0a6ea6526628d239f58d31afb448653df5daa"/>
    <w:p>
      <w:pPr>
        <w:pStyle w:val="Heading2"/>
      </w:pPr>
      <w:r>
        <w:t xml:space="preserve">Strategic Recommendations for Australia Sydney Market</w:t>
      </w:r>
    </w:p>
    <w:p>
      <w:pPr>
        <w:pStyle w:val="FirstParagraph"/>
      </w:pPr>
      <w:r>
        <w:t xml:space="preserve">To sustain growth, we recommend:</w:t>
      </w:r>
    </w:p>
    <w:p>
      <w:pPr>
        <w:numPr>
          <w:ilvl w:val="0"/>
          <w:numId w:val="1004"/>
        </w:numPr>
        <w:pStyle w:val="Compact"/>
      </w:pPr>
      <w:r>
        <w:rPr>
          <w:bCs/>
          <w:b/>
        </w:rPr>
        <w:t xml:space="preserve">Invest in Sydney Talent Development:</w:t>
      </w:r>
      <w:r>
        <w:t xml:space="preserve"> </w:t>
      </w:r>
      <w:r>
        <w:t xml:space="preserve">Partner with University of Sydney and UNSW to establish a dedicated auditor training pipeline, addressing the 42% skills gap in ESG auditing.</w:t>
      </w:r>
    </w:p>
    <w:p>
      <w:pPr>
        <w:numPr>
          <w:ilvl w:val="0"/>
          <w:numId w:val="1004"/>
        </w:numPr>
        <w:pStyle w:val="Compact"/>
      </w:pPr>
      <w:r>
        <w:rPr>
          <w:bCs/>
          <w:b/>
        </w:rPr>
        <w:t xml:space="preserve">Create Sydney-Specific Audit Products:</w:t>
      </w:r>
      <w:r>
        <w:t xml:space="preserve"> </w:t>
      </w:r>
      <w:r>
        <w:t xml:space="preserve">Develop "Sydney Business Resilience Audit" package addressing local risks (e.g., flood zone compliance, CBD business disruption protocols).</w:t>
      </w:r>
    </w:p>
    <w:p>
      <w:pPr>
        <w:numPr>
          <w:ilvl w:val="0"/>
          <w:numId w:val="1004"/>
        </w:numPr>
        <w:pStyle w:val="Compact"/>
      </w:pPr>
      <w:r>
        <w:rPr>
          <w:bCs/>
          <w:b/>
        </w:rPr>
        <w:t xml:space="preserve">Expand Metro Client Touchpoints:</w:t>
      </w:r>
      <w:r>
        <w:t xml:space="preserve"> </w:t>
      </w:r>
      <w:r>
        <w:t xml:space="preserve">Launch quarterly "Sydney Auditor Roundtables" at key business hubs (CBD, Airport City, Parramatta) to deepen market engagement.</w:t>
      </w:r>
    </w:p>
    <w:bookmarkEnd w:id="25"/>
    <w:bookmarkStart w:id="26" w:name="X46be2af37bf8f212dfb124f4d7dc688a2375556"/>
    <w:p>
      <w:pPr>
        <w:pStyle w:val="Heading2"/>
      </w:pPr>
      <w:r>
        <w:t xml:space="preserve">Conclusion: The Strategic Imperative of Localized Auditor Services</w:t>
      </w:r>
    </w:p>
    <w:p>
      <w:pPr>
        <w:pStyle w:val="FirstParagraph"/>
      </w:pPr>
      <w:r>
        <w:t xml:space="preserve">This Sales Report unequivocally demonstrates that in Australia Sydney's high-stakes financial market, success hinges on auditors who operate with deep local intelligence. Our 15% sales growth isn't merely a statistic – it's validation that Sydney businesses recognize the value of an auditor embedded in their economic ecosystem. As the Australian Financial Services Royal Commission continues its work, our localized approach positions us as the trusted auditor of choice for clients navigating complex regulatory waters.</w:t>
      </w:r>
    </w:p>
    <w:p>
      <w:pPr>
        <w:pStyle w:val="BodyText"/>
      </w:pPr>
      <w:r>
        <w:t xml:space="preserve">Looking ahead, we project 18% revenue growth for Australia Sydney operations in Q4 2023, driven by our new ESG audit suite and expanded SME partnerships. The data is clear: When auditors understand Sydney's unique commercial pulse – from the vibrancy of the CBD to the nuances of regional NSW compliance – they don't just deliver audits; they become strategic business partners driving measurable sales outcomes. For firms seeking a true Australia Sydney partner, our Sales Report confirms that specialized auditor excellence remains non-negotiable for sustainable growth.</w:t>
      </w:r>
    </w:p>
    <w:bookmarkEnd w:id="26"/>
    <w:bookmarkStart w:id="27" w:name="X54e199859c1a1275c9e49b5bf84ecbc8c599e59"/>
    <w:p>
      <w:pPr>
        <w:pStyle w:val="Heading2"/>
      </w:pPr>
      <w:r>
        <w:t xml:space="preserve">Appendix: Sydney Market Performance Snapshot (Jan-Sep 2023)</w:t>
      </w:r>
    </w:p>
    <w:p>
      <w:pPr>
        <w:pStyle w:val="FirstParagraph"/>
      </w:pPr>
      <w:r>
        <w:t xml:space="preserve">Performance Metric</w:t>
      </w:r>
    </w:p>
    <w:p>
      <w:pPr>
        <w:pStyle w:val="BodyText"/>
      </w:pPr>
      <w:r>
        <w:t xml:space="preserve">Actual (2023)</w:t>
      </w:r>
    </w:p>
    <w:p>
      <w:pPr>
        <w:pStyle w:val="BodyText"/>
      </w:pPr>
      <w:r>
        <w:t xml:space="preserve">Industry Avg.</w:t>
      </w:r>
    </w:p>
    <w:p>
      <w:pPr>
        <w:pStyle w:val="BodyText"/>
      </w:pPr>
      <w:r>
        <w:t xml:space="preserve">YoY Change</w:t>
      </w:r>
    </w:p>
    <w:p>
      <w:pPr>
        <w:pStyle w:val="BodyText"/>
      </w:pPr>
      <w:r>
        <w:t xml:space="preserve">Sales Growth (Sydney)</w:t>
      </w:r>
    </w:p>
    <w:p>
      <w:pPr>
        <w:pStyle w:val="BodyText"/>
      </w:pPr>
      <w:r>
        <w:t xml:space="preserve">15.2%</w:t>
      </w:r>
    </w:p>
    <w:p>
      <w:pPr>
        <w:pStyle w:val="BodyText"/>
      </w:pPr>
      <w:r>
        <w:t xml:space="preserve">7.1%</w:t>
      </w:r>
    </w:p>
    <w:p>
      <w:pPr>
        <w:pStyle w:val="BodyText"/>
      </w:pPr>
      <w:r>
        <w:t xml:space="preserve">+8.1pp</w:t>
      </w:r>
    </w:p>
    <w:p>
      <w:pPr>
        <w:pStyle w:val="BodyText"/>
      </w:pPr>
      <w:r>
        <w:t xml:space="preserve">Audit Engagement Retention Rate</w:t>
      </w:r>
    </w:p>
    <w:p>
      <w:pPr>
        <w:pStyle w:val="BodyText"/>
      </w:pPr>
      <w:r>
        <w:t xml:space="preserve">92%</w:t>
      </w:r>
    </w:p>
    <w:p>
      <w:pPr>
        <w:pStyle w:val="BodyText"/>
      </w:pPr>
      <w:r>
        <w:t xml:space="preserve">83%</w:t>
      </w:r>
    </w:p>
    <w:p>
      <w:pPr>
        <w:pStyle w:val="BodyText"/>
      </w:pPr>
      <w:r>
        <w:t xml:space="preserve">+9pp</w:t>
      </w:r>
    </w:p>
    <w:p>
      <w:pPr>
        <w:pStyle w:val="BodyText"/>
      </w:pPr>
      <w:r>
        <w:t xml:space="preserve">New Client Acquisition (Sydney)</w:t>
      </w:r>
    </w:p>
    <w:p>
      <w:pPr>
        <w:pStyle w:val="BodyText"/>
      </w:pPr>
      <w:r>
        <w:t xml:space="preserve">147</w:t>
      </w:r>
    </w:p>
    <w:p>
      <w:pPr>
        <w:pStyle w:val="BodyText"/>
      </w:pPr>
      <w:r>
        <w:t xml:space="preserve">102</w:t>
      </w:r>
    </w:p>
    <w:p>
      <w:pPr>
        <w:pStyle w:val="BodyText"/>
      </w:pPr>
      <w:r>
        <w:t xml:space="preserve">+44.1%</w:t>
      </w:r>
    </w:p>
    <w:p>
      <w:pPr>
        <w:pStyle w:val="BodyText"/>
      </w:pPr>
      <w:r>
        <w:t xml:space="preserve">Average Deal Value ($)</w:t>
      </w:r>
    </w:p>
    <w:p>
      <w:pPr>
        <w:pStyle w:val="BodyText"/>
      </w:pPr>
      <w:r>
        <w:t xml:space="preserve">$87,500</w:t>
      </w:r>
    </w:p>
    <w:p>
      <w:pPr>
        <w:pStyle w:val="BodyText"/>
      </w:pPr>
      <w:r>
        <w:t xml:space="preserve">$78,200</w:t>
      </w:r>
    </w:p>
    <w:p>
      <w:pPr>
        <w:pStyle w:val="BodyText"/>
      </w:pPr>
      <w:r>
        <w:rPr>
          <w:iCs/>
          <w:i/>
        </w:rPr>
        <w:t xml:space="preserve">Report compiled by National Sales Intelligence Team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Australia Sydney Market</dc:title>
  <dc:creator/>
  <dc:language>en</dc:language>
  <cp:keywords/>
  <dcterms:created xsi:type="dcterms:W3CDTF">2026-07-21T09:12:58Z</dcterms:created>
  <dcterms:modified xsi:type="dcterms:W3CDTF">2026-07-21T09:12:58Z</dcterms:modified>
</cp:coreProperties>
</file>

<file path=docProps/custom.xml><?xml version="1.0" encoding="utf-8"?>
<Properties xmlns="http://schemas.openxmlformats.org/officeDocument/2006/custom-properties" xmlns:vt="http://schemas.openxmlformats.org/officeDocument/2006/docPropsVTypes"/>
</file>