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Toronto</w:t>
      </w:r>
    </w:p>
    <w:bookmarkStart w:id="30" w:name="Xa1dd63c292e3c046d903b7113e87412155d585b"/>
    <w:p>
      <w:pPr>
        <w:pStyle w:val="Heading1"/>
      </w:pPr>
      <w:r>
        <w:t xml:space="preserve">ANNUAL SALES REPORT: AUDITOR PERFORMANCE AND MARKET ANALYSIS FOR CANADA TORONTO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Canada Toronto Division</w:t>
      </w:r>
      <w:r>
        <w:br/>
      </w:r>
      <w:r>
        <w:rPr>
          <w:bCs/>
          <w:b/>
        </w:rPr>
        <w:t xml:space="preserve">Prepared By:</w:t>
      </w:r>
      <w:r>
        <w:t xml:space="preserve"> </w:t>
      </w:r>
      <w:r>
        <w:t xml:space="preserve">Sales &amp; Compliance Department</w:t>
      </w:r>
    </w:p>
    <w:bookmarkStart w:id="20" w:name="i.-executive-summary"/>
    <w:p>
      <w:pPr>
        <w:pStyle w:val="Heading2"/>
      </w:pPr>
      <w:r>
        <w:t xml:space="preserve">I. Executive Summary</w:t>
      </w:r>
    </w:p>
    <w:p>
      <w:pPr>
        <w:pStyle w:val="FirstParagraph"/>
      </w:pPr>
      <w:r>
        <w:t xml:space="preserve">This comprehensive Sales Report details the fiscal year performance of our Canada Toronto operations, with special emphasis on the critical role played by our internal Auditor in ensuring financial integrity and sales data accuracy. The Audit function has been instrumental in validating $18.7M in sales transactions across 425 client accounts, directly supporting regulatory compliance within Ontario's stringent business environment. This report demonstrates how proactive auditing practices have elevated sales transparency while driving a 12.3% year-over-year revenue growth in the Toronto market – significantly outpacing the Canadian national average of 7.8%.</w:t>
      </w:r>
    </w:p>
    <w:bookmarkEnd w:id="20"/>
    <w:bookmarkStart w:id="22" w:name="Xca3f8b681c2b8784b902777e0fc126b504d7939"/>
    <w:p>
      <w:pPr>
        <w:pStyle w:val="Heading2"/>
      </w:pPr>
      <w:r>
        <w:t xml:space="preserve">II. Sales Performance Overview (Canada Toronto Market)</w:t>
      </w:r>
    </w:p>
    <w:p>
      <w:pPr>
        <w:pStyle w:val="FirstParagraph"/>
      </w:pPr>
      <w:r>
        <w:t xml:space="preserve">The Canada Toronto region achieved $18,745,000 in total sales during Q1-Q4 2023, representing a 15.6% increase from the previous year's $16,213,000. This growth was fueled by strategic expansion into high-value sectors including financial services (38%), healthcare technology (27%), and retail solutions (24%). Notably, the Toronto market has become our most profitable regional hub in Canada, contributing 34% of the company's total sales revenue.</w:t>
      </w:r>
    </w:p>
    <w:bookmarkStart w:id="21" w:name="key-sales-metrics"/>
    <w:p>
      <w:pPr>
        <w:pStyle w:val="Heading3"/>
      </w:pPr>
      <w:r>
        <w:t xml:space="preserve">Key Sales Metrics:</w:t>
      </w:r>
    </w:p>
    <w:p>
      <w:pPr>
        <w:numPr>
          <w:ilvl w:val="0"/>
          <w:numId w:val="1001"/>
        </w:numPr>
        <w:pStyle w:val="Compact"/>
      </w:pPr>
      <w:r>
        <w:rPr>
          <w:bCs/>
          <w:b/>
        </w:rPr>
        <w:t xml:space="preserve">Revenue Growth:</w:t>
      </w:r>
      <w:r>
        <w:t xml:space="preserve"> </w:t>
      </w:r>
      <w:r>
        <w:t xml:space="preserve">+15.6% YoY (vs. National Avg: +7.8%)</w:t>
      </w:r>
    </w:p>
    <w:p>
      <w:pPr>
        <w:numPr>
          <w:ilvl w:val="0"/>
          <w:numId w:val="1001"/>
        </w:numPr>
        <w:pStyle w:val="Compact"/>
      </w:pPr>
      <w:r>
        <w:rPr>
          <w:bCs/>
          <w:b/>
        </w:rPr>
        <w:t xml:space="preserve">Client Acquisition Rate:</w:t>
      </w:r>
      <w:r>
        <w:t xml:space="preserve"> </w:t>
      </w:r>
      <w:r>
        <w:t xml:space="preserve">22% increase in new enterprise contracts</w:t>
      </w:r>
    </w:p>
    <w:p>
      <w:pPr>
        <w:numPr>
          <w:ilvl w:val="0"/>
          <w:numId w:val="1001"/>
        </w:numPr>
        <w:pStyle w:val="Compact"/>
      </w:pPr>
      <w:r>
        <w:rPr>
          <w:bCs/>
          <w:b/>
        </w:rPr>
        <w:t xml:space="preserve">Sales Cycle Efficiency:</w:t>
      </w:r>
      <w:r>
        <w:t xml:space="preserve"> </w:t>
      </w:r>
      <w:r>
        <w:t xml:space="preserve">Reduced from 62 to 48 days through audit-driven process optimization</w:t>
      </w:r>
    </w:p>
    <w:p>
      <w:pPr>
        <w:numPr>
          <w:ilvl w:val="0"/>
          <w:numId w:val="1001"/>
        </w:numPr>
        <w:pStyle w:val="Compact"/>
      </w:pPr>
      <w:r>
        <w:rPr>
          <w:bCs/>
          <w:b/>
        </w:rPr>
        <w:t xml:space="preserve">Compliance Rating:</w:t>
      </w:r>
      <w:r>
        <w:t xml:space="preserve"> </w:t>
      </w:r>
      <w:r>
        <w:t xml:space="preserve">Achieved 99.7% accuracy in all Canada Toronto sales documentation (vs. industry average of 89%)</w:t>
      </w:r>
    </w:p>
    <w:bookmarkEnd w:id="21"/>
    <w:bookmarkEnd w:id="22"/>
    <w:bookmarkStart w:id="23" w:name="X0c6719c6ffda5936377859e7615d747865cc832"/>
    <w:p>
      <w:pPr>
        <w:pStyle w:val="Heading2"/>
      </w:pPr>
      <w:r>
        <w:t xml:space="preserve">III. Auditor's Critical Role in Sales Validation</w:t>
      </w:r>
    </w:p>
    <w:p>
      <w:pPr>
        <w:pStyle w:val="FirstParagraph"/>
      </w:pPr>
      <w:r>
        <w:t xml:space="preserve">The internal Auditor was not merely a compliance checkpoint but an active strategic partner in our sales success. During the fiscal year, the Auditor conducted 147 comprehensive sales process audits across all Toronto accounts, including:</w:t>
      </w:r>
    </w:p>
    <w:p>
      <w:pPr>
        <w:numPr>
          <w:ilvl w:val="0"/>
          <w:numId w:val="1002"/>
        </w:numPr>
        <w:pStyle w:val="Compact"/>
      </w:pPr>
      <w:r>
        <w:rPr>
          <w:bCs/>
          <w:b/>
        </w:rPr>
        <w:t xml:space="preserve">Contract Verification:</w:t>
      </w:r>
      <w:r>
        <w:t xml:space="preserve"> </w:t>
      </w:r>
      <w:r>
        <w:t xml:space="preserve">Validated 98.2% of signed agreements against pricing matrices and service level agreements</w:t>
      </w:r>
    </w:p>
    <w:p>
      <w:pPr>
        <w:numPr>
          <w:ilvl w:val="0"/>
          <w:numId w:val="1002"/>
        </w:numPr>
        <w:pStyle w:val="Compact"/>
      </w:pPr>
      <w:r>
        <w:rPr>
          <w:bCs/>
          <w:b/>
        </w:rPr>
        <w:t xml:space="preserve">Revenue Recognition:</w:t>
      </w:r>
      <w:r>
        <w:t xml:space="preserve"> </w:t>
      </w:r>
      <w:r>
        <w:t xml:space="preserve">Identified and corrected 17 instances of premature revenue recognition (totaling $234,000), ensuring adherence to Canadian Accounting Standards (ASPE)</w:t>
      </w:r>
    </w:p>
    <w:p>
      <w:pPr>
        <w:numPr>
          <w:ilvl w:val="0"/>
          <w:numId w:val="1002"/>
        </w:numPr>
        <w:pStyle w:val="Compact"/>
      </w:pPr>
      <w:r>
        <w:rPr>
          <w:bCs/>
          <w:b/>
        </w:rPr>
        <w:t xml:space="preserve">Compliance Safeguards:</w:t>
      </w:r>
      <w:r>
        <w:t xml:space="preserve"> </w:t>
      </w:r>
      <w:r>
        <w:t xml:space="preserve">Implemented automated audit trails for all Toronto sales transactions, reducing manual review time by 68%</w:t>
      </w:r>
    </w:p>
    <w:p>
      <w:pPr>
        <w:numPr>
          <w:ilvl w:val="0"/>
          <w:numId w:val="1002"/>
        </w:numPr>
        <w:pStyle w:val="Compact"/>
      </w:pPr>
      <w:r>
        <w:rPr>
          <w:bCs/>
          <w:b/>
        </w:rPr>
        <w:t xml:space="preserve">Risk Mitigation:</w:t>
      </w:r>
      <w:r>
        <w:t xml:space="preserve"> </w:t>
      </w:r>
      <w:r>
        <w:t xml:space="preserve">Flagged potential regulatory non-compliance in 3 high-risk accounts before contractual execution</w:t>
      </w:r>
    </w:p>
    <w:p>
      <w:pPr>
        <w:pStyle w:val="FirstParagraph"/>
      </w:pPr>
      <w:r>
        <w:t xml:space="preserve">The Auditor's rigorous validation of the Sales Report data provided executives with unassailable confidence in our financial reporting – a critical factor given Ontario's strict Business Practices Act requirements. As stated by our Chief Financial Officer, "The Auditor's work transformed sales data from a potential liability into our strongest asset for strategic decision-making."</w:t>
      </w:r>
    </w:p>
    <w:bookmarkEnd w:id="23"/>
    <w:bookmarkStart w:id="26" w:name="iv.-toronto-specific-market-analysis"/>
    <w:p>
      <w:pPr>
        <w:pStyle w:val="Heading2"/>
      </w:pPr>
      <w:r>
        <w:t xml:space="preserve">IV. Toronto-Specific Market Analysis</w:t>
      </w:r>
    </w:p>
    <w:p>
      <w:pPr>
        <w:pStyle w:val="FirstParagraph"/>
      </w:pPr>
      <w:r>
        <w:t xml:space="preserve">The Canada Toronto market exhibits unique dynamics that required tailored sales strategies:</w:t>
      </w:r>
    </w:p>
    <w:bookmarkStart w:id="24" w:name="a.-competitive-landscape"/>
    <w:p>
      <w:pPr>
        <w:pStyle w:val="Heading3"/>
      </w:pPr>
      <w:r>
        <w:t xml:space="preserve">A. Competitive Landscape</w:t>
      </w:r>
    </w:p>
    <w:p>
      <w:pPr>
        <w:numPr>
          <w:ilvl w:val="0"/>
          <w:numId w:val="1003"/>
        </w:numPr>
        <w:pStyle w:val="Compact"/>
      </w:pPr>
      <w:r>
        <w:t xml:space="preserve">Competitor share in Toronto decreased from 41% to 35% YoY due to superior audit-backed value propositions</w:t>
      </w:r>
    </w:p>
    <w:p>
      <w:pPr>
        <w:numPr>
          <w:ilvl w:val="0"/>
          <w:numId w:val="1003"/>
        </w:numPr>
        <w:pStyle w:val="Compact"/>
      </w:pPr>
      <w:r>
        <w:t xml:space="preserve">Our Toronto team leveraged Audit-validated case studies (e.g., "How [Client X] increased ROI by 31% through verified sales processes") as differentiators in 82% of RFPs</w:t>
      </w:r>
    </w:p>
    <w:bookmarkEnd w:id="24"/>
    <w:bookmarkStart w:id="25" w:name="X29be08295ea99706514cb2a998686936abc3c73"/>
    <w:p>
      <w:pPr>
        <w:pStyle w:val="Heading3"/>
      </w:pPr>
      <w:r>
        <w:t xml:space="preserve">B. Regional Challenges &amp; Auditor-Driven Solutions</w:t>
      </w:r>
    </w:p>
    <w:p>
      <w:pPr>
        <w:pStyle w:val="FirstParagraph"/>
      </w:pPr>
      <w:r>
        <w:t xml:space="preserve">Challenge</w:t>
      </w:r>
    </w:p>
    <w:p>
      <w:pPr>
        <w:pStyle w:val="BodyText"/>
      </w:pPr>
      <w:r>
        <w:t xml:space="preserve">Auditor Intervention</w:t>
      </w:r>
    </w:p>
    <w:p>
      <w:pPr>
        <w:pStyle w:val="BodyText"/>
      </w:pPr>
      <w:r>
        <w:t xml:space="preserve">Result</w:t>
      </w:r>
    </w:p>
    <w:p>
      <w:pPr>
        <w:pStyle w:val="BodyText"/>
      </w:pPr>
      <w:r>
        <w:t xml:space="preserve">Complex Ontario tax regulations affecting multi-year contracts</w:t>
      </w:r>
    </w:p>
    <w:p>
      <w:pPr>
        <w:pStyle w:val="BodyText"/>
      </w:pPr>
      <w:r>
        <w:t xml:space="preserve">Developed Toronto-specific tax compliance checklist for sales team</w:t>
      </w:r>
    </w:p>
    <w:p>
      <w:pPr>
        <w:pStyle w:val="BodyText"/>
      </w:pPr>
      <w:r>
        <w:t xml:space="preserve">Risk of non-compliance reduced by 92%</w:t>
      </w:r>
    </w:p>
    <w:p>
      <w:pPr>
        <w:pStyle w:val="BodyText"/>
      </w:pPr>
      <w:r>
        <w:t xml:space="preserve">Frequent pricing discrepancies across client segments</w:t>
      </w:r>
    </w:p>
    <w:p>
      <w:pPr>
        <w:pStyle w:val="BodyText"/>
      </w:pPr>
      <w:r>
        <w:t xml:space="preserve">Implemented real-time price validation system integrated with sales CRM</w:t>
      </w:r>
    </w:p>
    <w:p>
      <w:pPr>
        <w:pStyle w:val="BodyText"/>
      </w:pPr>
      <w:r>
        <w:t xml:space="preserve">Revenue leakage decreased by $147,000 annually</w:t>
      </w:r>
    </w:p>
    <w:bookmarkEnd w:id="25"/>
    <w:bookmarkEnd w:id="26"/>
    <w:bookmarkStart w:id="27" w:name="X49d04daef81d3f52186b6747ae501206ee2b607"/>
    <w:p>
      <w:pPr>
        <w:pStyle w:val="Heading2"/>
      </w:pPr>
      <w:r>
        <w:t xml:space="preserve">V. Auditor-Recommended Sales Optimization Strategies for Canada Toronto</w:t>
      </w:r>
    </w:p>
    <w:p>
      <w:pPr>
        <w:pStyle w:val="FirstParagraph"/>
      </w:pPr>
      <w:r>
        <w:t xml:space="preserve">Based on the audit findings, we propose three priority initiatives for 2024:</w:t>
      </w:r>
    </w:p>
    <w:p>
      <w:pPr>
        <w:numPr>
          <w:ilvl w:val="0"/>
          <w:numId w:val="1004"/>
        </w:numPr>
        <w:pStyle w:val="Compact"/>
      </w:pPr>
      <w:r>
        <w:rPr>
          <w:bCs/>
          <w:b/>
        </w:rPr>
        <w:t xml:space="preserve">AI-Powered Sales Compliance Dashboard:</w:t>
      </w:r>
      <w:r>
        <w:t xml:space="preserve"> </w:t>
      </w:r>
      <w:r>
        <w:t xml:space="preserve">Deploy predictive analytics to flag high-risk sales opportunities before deal closure (projected $315K annual savings)</w:t>
      </w:r>
    </w:p>
    <w:p>
      <w:pPr>
        <w:numPr>
          <w:ilvl w:val="0"/>
          <w:numId w:val="1004"/>
        </w:numPr>
        <w:pStyle w:val="Compact"/>
      </w:pPr>
      <w:r>
        <w:rPr>
          <w:bCs/>
          <w:b/>
        </w:rPr>
        <w:t xml:space="preserve">Toronto-Specific Sales Certification:</w:t>
      </w:r>
      <w:r>
        <w:t xml:space="preserve"> </w:t>
      </w:r>
      <w:r>
        <w:t xml:space="preserve">Mandatory training for all Canada Toronto sales staff on Ontario Business Practices Act requirements, developed in collaboration with our Auditor</w:t>
      </w:r>
    </w:p>
    <w:p>
      <w:pPr>
        <w:numPr>
          <w:ilvl w:val="0"/>
          <w:numId w:val="1004"/>
        </w:numPr>
        <w:pStyle w:val="Compact"/>
      </w:pPr>
      <w:r>
        <w:rPr>
          <w:bCs/>
          <w:b/>
        </w:rPr>
        <w:t xml:space="preserve">Client Health Scorecard:</w:t>
      </w:r>
      <w:r>
        <w:t xml:space="preserve"> </w:t>
      </w:r>
      <w:r>
        <w:t xml:space="preserve">Integrate audit findings into client retention strategy, targeting at-risk accounts identified through purchase pattern analysis</w:t>
      </w:r>
    </w:p>
    <w:bookmarkEnd w:id="27"/>
    <w:bookmarkStart w:id="28" w:name="X18ee6a92475332b4d4e91255d424395db220543"/>
    <w:p>
      <w:pPr>
        <w:pStyle w:val="Heading2"/>
      </w:pPr>
      <w:r>
        <w:t xml:space="preserve">VI. Financial Impact of Auditor Integration</w:t>
      </w:r>
    </w:p>
    <w:p>
      <w:pPr>
        <w:pStyle w:val="FirstParagraph"/>
      </w:pPr>
      <w:r>
        <w:t xml:space="preserve">The strategic partnership between Sales and Audit teams delivered exceptional returns:</w:t>
      </w:r>
    </w:p>
    <w:p>
      <w:pPr>
        <w:numPr>
          <w:ilvl w:val="0"/>
          <w:numId w:val="1005"/>
        </w:numPr>
        <w:pStyle w:val="Compact"/>
      </w:pPr>
      <w:r>
        <w:rPr>
          <w:bCs/>
          <w:b/>
        </w:rPr>
        <w:t xml:space="preserve">Direct Cost Savings:</w:t>
      </w:r>
      <w:r>
        <w:t xml:space="preserve"> </w:t>
      </w:r>
      <w:r>
        <w:t xml:space="preserve">$418,000 from prevented compliance penalties and revenue adjustments</w:t>
      </w:r>
    </w:p>
    <w:p>
      <w:pPr>
        <w:numPr>
          <w:ilvl w:val="0"/>
          <w:numId w:val="1005"/>
        </w:numPr>
        <w:pStyle w:val="Compact"/>
      </w:pPr>
      <w:r>
        <w:rPr>
          <w:bCs/>
          <w:b/>
        </w:rPr>
        <w:t xml:space="preserve">Indirect Revenue Boost:</w:t>
      </w:r>
      <w:r>
        <w:t xml:space="preserve"> </w:t>
      </w:r>
      <w:r>
        <w:t xml:space="preserve">9.3% higher win rates on complex Toronto deals due to audit-validated proposals</w:t>
      </w:r>
    </w:p>
    <w:p>
      <w:pPr>
        <w:numPr>
          <w:ilvl w:val="0"/>
          <w:numId w:val="1005"/>
        </w:numPr>
        <w:pStyle w:val="Compact"/>
      </w:pPr>
      <w:r>
        <w:rPr>
          <w:bCs/>
          <w:b/>
        </w:rPr>
        <w:t xml:space="preserve">Credibility Premium:</w:t>
      </w:r>
      <w:r>
        <w:t xml:space="preserve"> </w:t>
      </w:r>
      <w:r>
        <w:t xml:space="preserve">27% increase in enterprise client retention (vs. non-audit markets)</w:t>
      </w:r>
    </w:p>
    <w:bookmarkEnd w:id="28"/>
    <w:bookmarkStart w:id="29" w:name="Xaa9159b399cdad6ea3d7b521dd034211e25aade"/>
    <w:p>
      <w:pPr>
        <w:pStyle w:val="Heading2"/>
      </w:pPr>
      <w:r>
        <w:t xml:space="preserve">VII. Conclusion: The Non-Negotiable Role of the Auditor in Canada Toronto Sales Success</w:t>
      </w:r>
    </w:p>
    <w:p>
      <w:pPr>
        <w:pStyle w:val="FirstParagraph"/>
      </w:pPr>
      <w:r>
        <w:t xml:space="preserve">This Sales Report unequivocally demonstrates that the Auditor is not a cost center but a revenue catalyst for our Canada Toronto operations. In today's highly regulated environment, where Ontario imposes rigorous transparency requirements on all business transactions, the Auditor's work has become indispensable. The 15.6% sales growth in Toronto – outpacing national averages – was directly enabled by audit-driven process excellence.</w:t>
      </w:r>
    </w:p>
    <w:p>
      <w:pPr>
        <w:pStyle w:val="BodyText"/>
      </w:pPr>
      <w:r>
        <w:t xml:space="preserve">As we finalize this Sales Report for Canada Toronto's fiscal year, we emphasize that every line item was verified through our robust auditor protocol. This commitment to accuracy transforms raw data into strategic intelligence, allowing us to confidently pursue new opportunities while maintaining the highest ethical standards demanded by the Canadian marketplace. The Auditor's contribution has redefined sales success in Toronto: it is no longer about closing deals faster, but about closing them right – with verifiable integrity that builds lasting client trust.</w:t>
      </w:r>
    </w:p>
    <w:p>
      <w:pPr>
        <w:pStyle w:val="BodyText"/>
      </w:pPr>
      <w:r>
        <w:t xml:space="preserve">Looking ahead, we will elevate the Auditor's strategic role within our Sales Operations framework, recognizing that in Canada Toronto – where market reputation is everything – an effective auditor is the ultimate sales differentiator. As one of our key financial services clients recently stated: "Your company doesn't just sell solutions; you sell verified integrity. That's why we chose you over competitors." This sentiment perfectly encapsulates the value our Auditor delivers to every Sales Report and every client relationship in Canada Toronto.</w:t>
      </w:r>
    </w:p>
    <w:p>
      <w:pPr>
        <w:pStyle w:val="BodyText"/>
      </w:pPr>
      <w:r>
        <w:rPr>
          <w:bCs/>
          <w:b/>
        </w:rPr>
        <w:t xml:space="preserve">Appendix:</w:t>
      </w:r>
      <w:r>
        <w:t xml:space="preserve"> </w:t>
      </w:r>
      <w:r>
        <w:t xml:space="preserve">Full audit trail documentation available upon request through Canada Toronto Compliance Portal (Portal ID: CA-TOR-2023-AUD)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Performance &amp; Market Analysis - Canada Toronto</dc:title>
  <dc:creator/>
  <dc:language>en</dc:language>
  <cp:keywords/>
  <dcterms:created xsi:type="dcterms:W3CDTF">2026-07-20T05:11:34Z</dcterms:created>
  <dcterms:modified xsi:type="dcterms:W3CDTF">2026-07-20T05:11:34Z</dcterms:modified>
</cp:coreProperties>
</file>

<file path=docProps/custom.xml><?xml version="1.0" encoding="utf-8"?>
<Properties xmlns="http://schemas.openxmlformats.org/officeDocument/2006/custom-properties" xmlns:vt="http://schemas.openxmlformats.org/officeDocument/2006/docPropsVTypes"/>
</file>