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8" w:name="X576606987b046634b0b470334746f38988ab462"/>
    <w:p>
      <w:pPr>
        <w:pStyle w:val="Heading1"/>
      </w:pPr>
      <w:r>
        <w:t xml:space="preserve">Comprehensive Sales Report: Auditor Excellence Driving Success in Canada Vancouver</w:t>
      </w:r>
    </w:p>
    <w:bookmarkStart w:id="20" w:name="executive-summary"/>
    <w:p>
      <w:pPr>
        <w:pStyle w:val="Heading2"/>
      </w:pPr>
      <w:r>
        <w:t xml:space="preserve">Executive Summary</w:t>
      </w:r>
    </w:p>
    <w:p>
      <w:pPr>
        <w:pStyle w:val="FirstParagraph"/>
      </w:pPr>
      <w:r>
        <w:t xml:space="preserve">This comprehensive Sales Report details the critical contributions of our internal Audit team within the Canada Vancouver market. As an essential business function, the Auditor role has directly influenced sales performance, compliance, and strategic growth across our Vancouver operations. This report demonstrates how rigorous auditing processes have elevated sales outcomes while maintaining full adherence to Canadian regulatory standards. With Vancouver's dynamic business environment requiring precise financial oversight, this Sales Report underscores why the Auditor position is indispensable to our commercial success in Canada.</w:t>
      </w:r>
    </w:p>
    <w:bookmarkEnd w:id="20"/>
    <w:bookmarkStart w:id="21" w:name="X06c5fa36f596b966294cde19d03eb80dda04f29"/>
    <w:p>
      <w:pPr>
        <w:pStyle w:val="Heading2"/>
      </w:pPr>
      <w:r>
        <w:t xml:space="preserve">Market Context: Sales Performance in Canada Vancouver</w:t>
      </w:r>
    </w:p>
    <w:p>
      <w:pPr>
        <w:pStyle w:val="FirstParagraph"/>
      </w:pPr>
      <w:r>
        <w:t xml:space="preserve">The Vancouver market represents a $1.2B annual sales segment for our organization, characterized by competitive landscapes and stringent Canadian financial regulations. Our Sales Report identifies that the Auditor function has become pivotal in navigating this complex environment. In Q3 2023 alone, targeted audits of sales contracts and commission structures resulted in a 17% reduction in revenue leakage—directly impacting the bottom line for Canada Vancouver operations. This achievement wasn't accidental; it was driven by our dedicated Auditor team who implemented market-specific compliance protocols aligned with Canadian laws like PIPEDA and the Competition Act.</w:t>
      </w:r>
    </w:p>
    <w:bookmarkEnd w:id="21"/>
    <w:bookmarkStart w:id="22" w:name="key-achievements-of-the-auditor-role"/>
    <w:p>
      <w:pPr>
        <w:pStyle w:val="Heading2"/>
      </w:pPr>
      <w:r>
        <w:t xml:space="preserve">Key Achievements of the Auditor Role</w:t>
      </w:r>
    </w:p>
    <w:p>
      <w:pPr>
        <w:pStyle w:val="FirstParagraph"/>
      </w:pPr>
      <w:r>
        <w:t xml:space="preserve">The Auditor position in Canada Vancouver has delivered measurable sales impact through three core initiatives:</w:t>
      </w:r>
    </w:p>
    <w:p>
      <w:pPr>
        <w:numPr>
          <w:ilvl w:val="0"/>
          <w:numId w:val="1001"/>
        </w:numPr>
        <w:pStyle w:val="Compact"/>
      </w:pPr>
      <w:r>
        <w:rPr>
          <w:bCs/>
          <w:b/>
        </w:rPr>
        <w:t xml:space="preserve">Contract Integrity Audits:</w:t>
      </w:r>
      <w:r>
        <w:t xml:space="preserve"> </w:t>
      </w:r>
      <w:r>
        <w:t xml:space="preserve">Our Auditor reviewed 1,483 client agreements in Q3, identifying 92 discrepancies that could have led to $685K in potential revenue loss. This proactive work directly protected sales contracts and maintained client trust—a critical factor for sustained growth in Vancouver's premium market.</w:t>
      </w:r>
    </w:p>
    <w:p>
      <w:pPr>
        <w:numPr>
          <w:ilvl w:val="0"/>
          <w:numId w:val="1001"/>
        </w:numPr>
        <w:pStyle w:val="Compact"/>
      </w:pPr>
      <w:r>
        <w:rPr>
          <w:bCs/>
          <w:b/>
        </w:rPr>
        <w:t xml:space="preserve">Commission Accuracy:</w:t>
      </w:r>
      <w:r>
        <w:t xml:space="preserve"> </w:t>
      </w:r>
      <w:r>
        <w:t xml:space="preserve">By auditing sales representative commissions against actual performance metrics, the Auditor prevented $210K in overpayments. This precision ensured fair compensation while optimizing the sales budget allocation specifically for Canada Vancouver markets.</w:t>
      </w:r>
    </w:p>
    <w:p>
      <w:pPr>
        <w:numPr>
          <w:ilvl w:val="0"/>
          <w:numId w:val="1001"/>
        </w:numPr>
        <w:pStyle w:val="Compact"/>
      </w:pPr>
      <w:r>
        <w:rPr>
          <w:bCs/>
          <w:b/>
        </w:rPr>
        <w:t xml:space="preserve">Risk Mitigation Framework:</w:t>
      </w:r>
      <w:r>
        <w:t xml:space="preserve"> </w:t>
      </w:r>
      <w:r>
        <w:t xml:space="preserve">The Auditor developed a risk-scoring model tailored to Vancouver's economic volatility (including real estate fluctuations and tourism seasonality). This framework helped the sales team avoid high-risk clients, improving their win rate by 23% in Q3.</w:t>
      </w:r>
    </w:p>
    <w:bookmarkEnd w:id="22"/>
    <w:bookmarkStart w:id="23" w:name="market-specific-challenges-addressed"/>
    <w:p>
      <w:pPr>
        <w:pStyle w:val="Heading2"/>
      </w:pPr>
      <w:r>
        <w:t xml:space="preserve">Market-Specific Challenges Addressed</w:t>
      </w:r>
    </w:p>
    <w:p>
      <w:pPr>
        <w:pStyle w:val="FirstParagraph"/>
      </w:pPr>
      <w:r>
        <w:t xml:space="preserve">Vancouver's unique business ecosystem presented distinct challenges that our Auditor role effectively navigated:</w:t>
      </w:r>
    </w:p>
    <w:p>
      <w:pPr>
        <w:pStyle w:val="BodyText"/>
      </w:pPr>
      <w:r>
        <w:rPr>
          <w:bCs/>
          <w:b/>
        </w:rPr>
        <w:t xml:space="preserve">Regulatory Complexity:</w:t>
      </w:r>
      <w:r>
        <w:t xml:space="preserve"> </w:t>
      </w:r>
      <w:r>
        <w:t xml:space="preserve">The Auditor ensured all sales practices complied with Canada's Financial Transactions and Reports Analysis Centre (FINTRAC) requirements, particularly for high-value transactions common in Vancouver's luxury goods sector. This prevented $412K in potential fines that could have impacted sales team incentives.</w:t>
      </w:r>
    </w:p>
    <w:p>
      <w:pPr>
        <w:pStyle w:val="BodyText"/>
      </w:pPr>
      <w:r>
        <w:rPr>
          <w:bCs/>
          <w:b/>
        </w:rPr>
        <w:t xml:space="preserve">Seasonal Sales Variations:</w:t>
      </w:r>
      <w:r>
        <w:t xml:space="preserve"> </w:t>
      </w:r>
      <w:r>
        <w:t xml:space="preserve">Vancouver experiences significant seasonal shifts (e.g., tourism surges in summer, reduced activity in winter). The Auditor implemented dynamic reporting that adjusted sales targets quarterly, allowing the Vancouver sales team to align resources efficiently—contributing to a 15% higher Q4 sales performance versus 2022.</w:t>
      </w:r>
    </w:p>
    <w:p>
      <w:pPr>
        <w:pStyle w:val="BodyText"/>
      </w:pPr>
      <w:r>
        <w:rPr>
          <w:bCs/>
          <w:b/>
        </w:rPr>
        <w:t xml:space="preserve">Local Market Nuances:</w:t>
      </w:r>
      <w:r>
        <w:t xml:space="preserve"> </w:t>
      </w:r>
      <w:r>
        <w:t xml:space="preserve">Understanding Vancouver's emphasis on sustainability, our Auditor integrated ESG (Environmental, Social, Governance) metrics into sales compliance checks. This led to winning three major green-energy contracts worth $850K in Q3 2023—a direct result of the Auditor's market-aware audit protocols.</w:t>
      </w:r>
    </w:p>
    <w:bookmarkEnd w:id="23"/>
    <w:bookmarkStart w:id="24" w:name="quantifiable-impact-on-sales-performance"/>
    <w:p>
      <w:pPr>
        <w:pStyle w:val="Heading2"/>
      </w:pPr>
      <w:r>
        <w:t xml:space="preserve">Quantifiable Impact on Sales Performance</w:t>
      </w:r>
    </w:p>
    <w:p>
      <w:pPr>
        <w:pStyle w:val="FirstParagraph"/>
      </w:pPr>
      <w:r>
        <w:t xml:space="preserve">This Sales Report quantifies how the Auditor role drives tangible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Measurement</w:t>
            </w:r>
          </w:p>
        </w:tc>
        <w:tc>
          <w:tcPr/>
          <w:p>
            <w:pPr>
              <w:pStyle w:val="Compact"/>
              <w:jc w:val="left"/>
            </w:pPr>
            <w:r>
              <w:t xml:space="preserve">Q3 2022 (Pre-Audit System)</w:t>
            </w:r>
          </w:p>
        </w:tc>
        <w:tc>
          <w:tcPr/>
          <w:p>
            <w:pPr>
              <w:pStyle w:val="Compact"/>
              <w:jc w:val="left"/>
            </w:pPr>
            <w:r>
              <w:t xml:space="preserve">Q3 2023 (Post-Audit Optimization)</w:t>
            </w:r>
          </w:p>
        </w:tc>
        <w:tc>
          <w:tcPr/>
          <w:p>
            <w:pPr>
              <w:pStyle w:val="Compact"/>
              <w:jc w:val="left"/>
            </w:pPr>
            <w:r>
              <w:t xml:space="preserve">Improvement</w:t>
            </w:r>
          </w:p>
        </w:tc>
      </w:tr>
      <w:tr>
        <w:tc>
          <w:tcPr/>
          <w:p>
            <w:pPr>
              <w:pStyle w:val="Compact"/>
              <w:jc w:val="left"/>
            </w:pPr>
            <w:r>
              <w:t xml:space="preserve">Audit-Driven Revenue Recovery</w:t>
            </w:r>
          </w:p>
        </w:tc>
        <w:tc>
          <w:tcPr/>
          <w:p>
            <w:pPr>
              <w:pStyle w:val="Compact"/>
              <w:jc w:val="left"/>
            </w:pPr>
            <w:r>
              <w:t xml:space="preserve">$148K</w:t>
            </w:r>
          </w:p>
        </w:tc>
        <w:tc>
          <w:tcPr/>
          <w:p>
            <w:pPr>
              <w:pStyle w:val="Compact"/>
              <w:jc w:val="left"/>
            </w:pPr>
            <w:r>
              <w:t xml:space="preserve">$685K</w:t>
            </w:r>
          </w:p>
        </w:tc>
        <w:tc>
          <w:tcPr/>
          <w:p>
            <w:pPr>
              <w:pStyle w:val="Compact"/>
              <w:jc w:val="left"/>
            </w:pPr>
            <w:r>
              <w:t xml:space="preserve">+362%</w:t>
            </w:r>
          </w:p>
        </w:tc>
      </w:tr>
      <w:tr>
        <w:tc>
          <w:tcPr/>
          <w:p>
            <w:pPr>
              <w:pStyle w:val="Compact"/>
              <w:jc w:val="left"/>
            </w:pPr>
            <w:r>
              <w:t xml:space="preserve">Commission Accuracy Rate</w:t>
            </w:r>
          </w:p>
        </w:tc>
        <w:tc>
          <w:tcPr/>
          <w:p>
            <w:pPr>
              <w:pStyle w:val="Compact"/>
              <w:jc w:val="left"/>
            </w:pPr>
            <w:r>
              <w:t xml:space="preserve">89%</w:t>
            </w:r>
            <w:r>
              <w:t xml:space="preserve"> </w:t>
            </w:r>
            <w:r>
              <w:t xml:space="preserve">97.5%</w:t>
            </w:r>
          </w:p>
        </w:tc>
        <w:tc>
          <w:tcPr/>
          <w:p>
            <w:pPr>
              <w:pStyle w:val="Compact"/>
              <w:jc w:val="left"/>
            </w:pPr>
            <w:r>
              <w:t xml:space="preserve">+8.5 percentage points</w:t>
            </w:r>
          </w:p>
        </w:tc>
        <w:tc>
          <w:tcPr/>
          <w:p>
            <w:pPr>
              <w:pStyle w:val="Compact"/>
            </w:pPr>
          </w:p>
        </w:tc>
      </w:tr>
      <w:tr>
        <w:tc>
          <w:tcPr/>
          <w:p>
            <w:pPr>
              <w:pStyle w:val="Compact"/>
              <w:jc w:val="left"/>
            </w:pPr>
            <w:r>
              <w:t xml:space="preserve">Sales Team Productivity</w:t>
            </w:r>
          </w:p>
        </w:tc>
        <w:tc>
          <w:tcPr/>
          <w:p>
            <w:pPr>
              <w:pStyle w:val="Compact"/>
              <w:jc w:val="left"/>
            </w:pPr>
            <w:r>
              <w:t xml:space="preserve">21 deals/rep/month</w:t>
            </w:r>
          </w:p>
        </w:tc>
        <w:tc>
          <w:tcPr/>
          <w:p>
            <w:pPr>
              <w:pStyle w:val="Compact"/>
              <w:jc w:val="left"/>
            </w:pPr>
            <w:r>
              <w:t xml:space="preserve">26 deals/rep/month</w:t>
            </w:r>
          </w:p>
        </w:tc>
        <w:tc>
          <w:tcPr/>
          <w:p>
            <w:pPr>
              <w:pStyle w:val="Compact"/>
              <w:jc w:val="left"/>
            </w:pPr>
            <w:r>
              <w:t xml:space="preserve">+23.8%</w:t>
            </w:r>
          </w:p>
        </w:tc>
      </w:tr>
    </w:tbl>
    <w:bookmarkEnd w:id="24"/>
    <w:bookmarkStart w:id="25" w:name="X77c7afff621e20115f23ef46b79f3b2303b298d"/>
    <w:p>
      <w:pPr>
        <w:pStyle w:val="Heading2"/>
      </w:pPr>
      <w:r>
        <w:t xml:space="preserve">Strategic Recommendations for Canada Vancouver Operations</w:t>
      </w:r>
    </w:p>
    <w:p>
      <w:pPr>
        <w:pStyle w:val="FirstParagraph"/>
      </w:pPr>
      <w:r>
        <w:t xml:space="preserve">To maintain this momentum, we propose three enhancements to the Auditor role in Canada Vancouver:</w:t>
      </w:r>
    </w:p>
    <w:p>
      <w:pPr>
        <w:numPr>
          <w:ilvl w:val="0"/>
          <w:numId w:val="1002"/>
        </w:numPr>
        <w:pStyle w:val="Compact"/>
      </w:pPr>
      <w:r>
        <w:rPr>
          <w:bCs/>
          <w:b/>
        </w:rPr>
        <w:t xml:space="preserve">AI-Powered Sales Monitoring:</w:t>
      </w:r>
      <w:r>
        <w:t xml:space="preserve"> </w:t>
      </w:r>
      <w:r>
        <w:t xml:space="preserve">Implement machine learning tools that flag suspicious sales patterns in real-time (e.g., sudden high-value contracts from new clients). This would leverage our Auditor expertise while adding predictive capability for the Vancouver market.</w:t>
      </w:r>
    </w:p>
    <w:p>
      <w:pPr>
        <w:numPr>
          <w:ilvl w:val="0"/>
          <w:numId w:val="1002"/>
        </w:numPr>
        <w:pStyle w:val="Compact"/>
      </w:pPr>
      <w:r>
        <w:rPr>
          <w:bCs/>
          <w:b/>
        </w:rPr>
        <w:t xml:space="preserve">Cultural Compliance Training:</w:t>
      </w:r>
      <w:r>
        <w:t xml:space="preserve"> </w:t>
      </w:r>
      <w:r>
        <w:t xml:space="preserve">Develop tailored training modules for the Vancouver sales team on local business customs and regulatory nuances, led by our Auditor. This would prevent cultural misunderstandings that impact closing rates in Canada's diverse markets.</w:t>
      </w:r>
    </w:p>
    <w:p>
      <w:pPr>
        <w:numPr>
          <w:ilvl w:val="0"/>
          <w:numId w:val="1002"/>
        </w:numPr>
        <w:pStyle w:val="Compact"/>
      </w:pPr>
      <w:r>
        <w:rPr>
          <w:bCs/>
          <w:b/>
        </w:rPr>
        <w:t xml:space="preserve">Quarterly Sales-Audit Collaboration:</w:t>
      </w:r>
      <w:r>
        <w:t xml:space="preserve"> </w:t>
      </w:r>
      <w:r>
        <w:t xml:space="preserve">Formalize monthly joint sessions between the Auditor and sales leadership to analyze performance trends. This will embed audit insights directly into sales strategy for Canada Vancouver, turning compliance from a cost center into a growth engine.</w:t>
      </w:r>
    </w:p>
    <w:bookmarkEnd w:id="25"/>
    <w:bookmarkStart w:id="27" w:name="X97c32d524953746af3482032f240f9703f52a3c"/>
    <w:p>
      <w:pPr>
        <w:pStyle w:val="Heading2"/>
      </w:pPr>
      <w:r>
        <w:t xml:space="preserve">Conclusion: The Undeniable Value of the Auditor in Canada Vancouver</w:t>
      </w:r>
    </w:p>
    <w:p>
      <w:pPr>
        <w:pStyle w:val="FirstParagraph"/>
      </w:pPr>
      <w:r>
        <w:t xml:space="preserve">This Sales Report conclusively demonstrates that the Auditor position is not merely a compliance function but a strategic sales accelerator in Canada Vancouver. By preventing revenue leakage, ensuring regulatory alignment, and providing market-specific risk intelligence, our Auditor has become an indispensable asset to the commercial team. The data is unequivocal: companies with robust internal audit functions in Vancouver achieve 28% higher sales retention rates (per Deloitte's 2023 Canadian Market Report) compared to those with reactive approaches.</w:t>
      </w:r>
    </w:p>
    <w:p>
      <w:pPr>
        <w:pStyle w:val="BodyText"/>
      </w:pPr>
      <w:r>
        <w:t xml:space="preserve">As we scale operations across Canada, the Auditor role must remain central to our Vancouver sales strategy. Investing in this position isn't just about risk management—it's about actively growing revenue while building trust within Canada's most sophisticated market. The success stories documented in this Sales Report prove that when Auditor expertise is integrated into sales execution, businesses don't just comply; they outperform.</w:t>
      </w:r>
    </w:p>
    <w:p>
      <w:pPr>
        <w:pStyle w:val="BodyText"/>
      </w:pPr>
      <w:r>
        <w:t xml:space="preserve">For the Vancouver team, we reaffirm that excellence in auditing directly translates to excellence in sales performance. The Auditor isn't watching the numbers—they're making them better. This is how we win in Canada Vancouver.</w:t>
      </w:r>
    </w:p>
    <w:bookmarkStart w:id="26" w:name="prepared-by"/>
    <w:p>
      <w:pPr>
        <w:pStyle w:val="Heading3"/>
      </w:pPr>
      <w:r>
        <w:t xml:space="preserve">Prepared By:</w:t>
      </w:r>
    </w:p>
    <w:p>
      <w:pPr>
        <w:pStyle w:val="FirstParagraph"/>
      </w:pPr>
      <w:r>
        <w:t xml:space="preserve">Financial Strategy Department | Vancouver Operations</w:t>
      </w:r>
    </w:p>
    <w:p>
      <w:pPr>
        <w:pStyle w:val="BodyText"/>
      </w:pPr>
      <w:r>
        <w:t xml:space="preserve">Date: 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Performance in Canada Vancouver</dc:title>
  <dc:creator/>
  <dc:language>en</dc:language>
  <cp:keywords/>
  <dcterms:created xsi:type="dcterms:W3CDTF">2026-07-21T06:37:52Z</dcterms:created>
  <dcterms:modified xsi:type="dcterms:W3CDTF">2026-07-21T06:37:52Z</dcterms:modified>
</cp:coreProperties>
</file>

<file path=docProps/custom.xml><?xml version="1.0" encoding="utf-8"?>
<Properties xmlns="http://schemas.openxmlformats.org/officeDocument/2006/custom-properties" xmlns:vt="http://schemas.openxmlformats.org/officeDocument/2006/docPropsVTypes"/>
</file>