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w:t>
      </w:r>
      <w:r>
        <w:t xml:space="preserve"> </w:t>
      </w:r>
      <w:r>
        <w:t xml:space="preserve">Shanghai</w:t>
      </w:r>
      <w:r>
        <w:t xml:space="preserve"> </w:t>
      </w: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Analysis</w:t>
      </w:r>
    </w:p>
    <w:bookmarkStart w:id="30" w:name="X8e9620158d9fc019fd60f7799c537d2fa5a424c"/>
    <w:p>
      <w:pPr>
        <w:pStyle w:val="Heading1"/>
      </w:pPr>
      <w:r>
        <w:t xml:space="preserve">SALES REPORT: AUDITOR PERFORMANCE ANALYSIS FOR CHINA SHANGHAI MARKET</w:t>
      </w:r>
    </w:p>
    <w:p>
      <w:pPr>
        <w:pStyle w:val="FirstParagraph"/>
      </w:pPr>
      <w:r>
        <w:t xml:space="preserve">Prepared for Executive Leadership | Q3 2023 | Confidential</w:t>
      </w:r>
    </w:p>
    <w:bookmarkStart w:id="20" w:name="executive-summary"/>
    <w:p>
      <w:pPr>
        <w:pStyle w:val="Heading2"/>
      </w:pPr>
      <w:r>
        <w:t xml:space="preserve">Executive Summary</w:t>
      </w:r>
    </w:p>
    <w:p>
      <w:pPr>
        <w:pStyle w:val="FirstParagraph"/>
      </w:pPr>
      <w:r>
        <w:t xml:space="preserve">This Sales Report details the performance of our audit services across China Shanghai, with particular focus on the critical role of our certified auditors in driving revenue growth. The Shanghai market has demonstrated exceptional potential for audit service expansion, contributing 37% to our total China sales this quarter. Our team of 42 qualified auditors achieved a 15% year-over-year increase in billable hours, directly attributable to enhanced client acquisition strategies and compliance with China's new</w:t>
      </w:r>
      <w:r>
        <w:t xml:space="preserve"> </w:t>
      </w:r>
      <w:r>
        <w:rPr>
          <w:iCs/>
          <w:i/>
        </w:rPr>
        <w:t xml:space="preserve">Accounting Standards for Business Enterprises (ASBE)</w:t>
      </w:r>
      <w:r>
        <w:t xml:space="preserve">. This report underscores how strategic auditor deployment in China Shanghai has become the cornerstone of our regional sales success.</w:t>
      </w:r>
    </w:p>
    <w:bookmarkEnd w:id="20"/>
    <w:bookmarkStart w:id="21" w:name="Xa42e2ae3cf6457a1649838a11d6f5a717c3d9e4"/>
    <w:p>
      <w:pPr>
        <w:pStyle w:val="Heading2"/>
      </w:pPr>
      <w:r>
        <w:t xml:space="preserve">Market Context: Why Auditor Performance Matters in China Shanghai</w:t>
      </w:r>
    </w:p>
    <w:p>
      <w:pPr>
        <w:pStyle w:val="FirstParagraph"/>
      </w:pPr>
      <w:r>
        <w:t xml:space="preserve">As the financial hub of China, Shanghai hosts over 15,000 multinational corporations and 68% of Fortune 500 companies' Asia-Pacific offices. The</w:t>
      </w:r>
      <w:r>
        <w:t xml:space="preserve"> </w:t>
      </w:r>
      <w:r>
        <w:rPr>
          <w:iCs/>
          <w:i/>
        </w:rPr>
        <w:t xml:space="preserve">Shanghai Stock Exchange (SSE)</w:t>
      </w:r>
      <w:r>
        <w:t xml:space="preserve"> </w:t>
      </w:r>
      <w:r>
        <w:t xml:space="preserve">requires rigorous quarterly audits for all listed entities, creating massive demand for specialized auditor services. In this high-stakes environment, our Sales Report reveals that client retention rates directly correlate with auditor expertise in local regulatory frameworks. Companies increasingly prioritize auditors who understand Shanghai's unique business landscape—from the</w:t>
      </w:r>
      <w:r>
        <w:t xml:space="preserve"> </w:t>
      </w:r>
      <w:r>
        <w:rPr>
          <w:iCs/>
          <w:i/>
        </w:rPr>
        <w:t xml:space="preserve">Jiangsu-Shanghai Free Trade Zone</w:t>
      </w:r>
      <w:r>
        <w:t xml:space="preserve"> </w:t>
      </w:r>
      <w:r>
        <w:t xml:space="preserve">policies to Shanghai's digital tax initiatives.</w:t>
      </w:r>
    </w:p>
    <w:bookmarkEnd w:id="21"/>
    <w:bookmarkStart w:id="24" w:name="quarterly-sales-performance-q3-2023"/>
    <w:p>
      <w:pPr>
        <w:pStyle w:val="Heading2"/>
      </w:pPr>
      <w:r>
        <w:t xml:space="preserve">Quarterly Sales Performance (Q3 2023)</w:t>
      </w:r>
    </w:p>
    <w:bookmarkStart w:id="22" w:name="revenue-breakdown"/>
    <w:p>
      <w:pPr>
        <w:pStyle w:val="Heading3"/>
      </w:pPr>
      <w:r>
        <w:t xml:space="preserve">Revenue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Line</w:t>
            </w:r>
          </w:p>
        </w:tc>
        <w:tc>
          <w:tcPr/>
          <w:p>
            <w:pPr>
              <w:pStyle w:val="Compact"/>
              <w:jc w:val="left"/>
            </w:pPr>
            <w:r>
              <w:t xml:space="preserve">Revenue (¥ Million)</w:t>
            </w:r>
          </w:p>
        </w:tc>
        <w:tc>
          <w:tcPr/>
          <w:p>
            <w:pPr>
              <w:pStyle w:val="Compact"/>
              <w:jc w:val="left"/>
            </w:pPr>
            <w:r>
              <w:t xml:space="preserve">% of Total Shanghai Sales</w:t>
            </w:r>
          </w:p>
        </w:tc>
        <w:tc>
          <w:tcPr/>
          <w:p>
            <w:pPr>
              <w:pStyle w:val="Compact"/>
              <w:jc w:val="left"/>
            </w:pPr>
            <w:r>
              <w:t xml:space="preserve">YoY Change</w:t>
            </w:r>
          </w:p>
        </w:tc>
      </w:tr>
      <w:tr>
        <w:tc>
          <w:tcPr/>
          <w:p>
            <w:pPr>
              <w:pStyle w:val="Compact"/>
              <w:jc w:val="left"/>
            </w:pPr>
            <w:r>
              <w:t xml:space="preserve">Financial Statement Audit</w:t>
            </w:r>
          </w:p>
        </w:tc>
        <w:tc>
          <w:tcPr/>
          <w:p>
            <w:pPr>
              <w:pStyle w:val="Compact"/>
              <w:jc w:val="left"/>
            </w:pPr>
            <w:r>
              <w:t xml:space="preserve">128.5</w:t>
            </w:r>
          </w:p>
        </w:tc>
        <w:tc>
          <w:tcPr/>
          <w:p>
            <w:pPr>
              <w:pStyle w:val="Compact"/>
              <w:jc w:val="left"/>
            </w:pPr>
            <w:r>
              <w:t xml:space="preserve">62%</w:t>
            </w:r>
          </w:p>
        </w:tc>
        <w:tc>
          <w:tcPr/>
          <w:p>
            <w:pPr>
              <w:pStyle w:val="Compact"/>
              <w:jc w:val="left"/>
            </w:pPr>
            <w:r>
              <w:t xml:space="preserve">+19.3%</w:t>
            </w:r>
          </w:p>
        </w:tc>
      </w:tr>
      <w:tr>
        <w:tc>
          <w:tcPr/>
          <w:p>
            <w:pPr>
              <w:pStyle w:val="Compact"/>
              <w:jc w:val="left"/>
            </w:pPr>
            <w:r>
              <w:t xml:space="preserve">Compliance &amp; Risk Audit</w:t>
            </w:r>
          </w:p>
        </w:tc>
        <w:tc>
          <w:tcPr/>
          <w:p>
            <w:pPr>
              <w:pStyle w:val="Compact"/>
              <w:jc w:val="left"/>
            </w:pPr>
            <w:r>
              <w:t xml:space="preserve">54.7</w:t>
            </w:r>
          </w:p>
        </w:tc>
        <w:tc>
          <w:tcPr/>
          <w:p>
            <w:pPr>
              <w:pStyle w:val="Compact"/>
              <w:jc w:val="left"/>
            </w:pPr>
            <w:r>
              <w:t xml:space="preserve">26%</w:t>
            </w:r>
          </w:p>
        </w:tc>
        <w:tc>
          <w:tcPr/>
          <w:p>
            <w:pPr>
              <w:pStyle w:val="Compact"/>
              <w:jc w:val="left"/>
            </w:pPr>
            <w:r>
              <w:t xml:space="preserve">+22.1%</w:t>
            </w:r>
          </w:p>
        </w:tc>
      </w:tr>
      <w:tr>
        <w:tc>
          <w:tcPr/>
          <w:p>
            <w:pPr>
              <w:pStyle w:val="Compact"/>
              <w:jc w:val="left"/>
            </w:pPr>
            <w:r>
              <w:t xml:space="preserve">Digital Transformation Audit</w:t>
            </w:r>
          </w:p>
        </w:tc>
        <w:tc>
          <w:tcPr/>
          <w:p>
            <w:pPr>
              <w:pStyle w:val="Compact"/>
              <w:jc w:val="left"/>
            </w:pPr>
            <w:r>
              <w:t xml:space="preserve">31.9</w:t>
            </w:r>
          </w:p>
        </w:tc>
        <w:tc>
          <w:tcPr/>
          <w:p>
            <w:pPr>
              <w:pStyle w:val="Compact"/>
              <w:jc w:val="left"/>
            </w:pPr>
            <w:r>
              <w:t xml:space="preserve">15%</w:t>
            </w:r>
          </w:p>
        </w:tc>
        <w:tc>
          <w:tcPr/>
          <w:p>
            <w:pPr>
              <w:pStyle w:val="Compact"/>
              <w:jc w:val="left"/>
            </w:pPr>
            <w:r>
              <w:t xml:space="preserve">+38.7%</w:t>
            </w:r>
          </w:p>
        </w:tc>
      </w:tr>
      <w:tr>
        <w:tc>
          <w:tcPr/>
          <w:p>
            <w:pPr>
              <w:pStyle w:val="Compact"/>
              <w:jc w:val="left"/>
            </w:pPr>
            <w:r>
              <w:rPr>
                <w:bCs/>
                <w:b/>
              </w:rPr>
              <w:t xml:space="preserve">Total</w:t>
            </w:r>
          </w:p>
        </w:tc>
        <w:tc>
          <w:tcPr/>
          <w:p>
            <w:pPr>
              <w:pStyle w:val="Compact"/>
              <w:jc w:val="left"/>
            </w:pPr>
            <w:r>
              <w:rPr>
                <w:bCs/>
                <w:b/>
              </w:rPr>
              <w:t xml:space="preserve">215.1</w:t>
            </w:r>
          </w:p>
        </w:tc>
        <w:tc>
          <w:tcPr/>
          <w:p>
            <w:pPr>
              <w:pStyle w:val="Compact"/>
              <w:jc w:val="left"/>
            </w:pPr>
            <w:r>
              <w:rPr>
                <w:bCs/>
                <w:b/>
              </w:rPr>
              <w:t xml:space="preserve">100%</w:t>
            </w:r>
          </w:p>
        </w:tc>
        <w:tc>
          <w:tcPr/>
          <w:p>
            <w:pPr>
              <w:pStyle w:val="Compact"/>
              <w:jc w:val="left"/>
            </w:pPr>
            <w:r>
              <w:rPr>
                <w:bCs/>
                <w:b/>
              </w:rPr>
              <w:t xml:space="preserve">+23.7%</w:t>
            </w:r>
          </w:p>
        </w:tc>
      </w:tr>
    </w:tbl>
    <w:bookmarkEnd w:id="22"/>
    <w:bookmarkStart w:id="23" w:name="key-auditor-driven-sales-insights"/>
    <w:p>
      <w:pPr>
        <w:pStyle w:val="Heading3"/>
      </w:pPr>
      <w:r>
        <w:t xml:space="preserve">Key Auditor-Driven Sales Insights</w:t>
      </w:r>
    </w:p>
    <w:p>
      <w:pPr>
        <w:numPr>
          <w:ilvl w:val="0"/>
          <w:numId w:val="1001"/>
        </w:numPr>
        <w:pStyle w:val="Compact"/>
      </w:pPr>
      <w:r>
        <w:rPr>
          <w:bCs/>
          <w:b/>
        </w:rPr>
        <w:t xml:space="preserve">Client Acquisition:</w:t>
      </w:r>
      <w:r>
        <w:t xml:space="preserve"> </w:t>
      </w:r>
      <w:r>
        <w:t xml:space="preserve">Our Shanghai-based auditors secured 14 new Fortune 500 clients this quarter, with 87% citing "local regulatory expertise" as the decisive factor—directly linking auditor capability to sales conversion.</w:t>
      </w:r>
    </w:p>
    <w:p>
      <w:pPr>
        <w:numPr>
          <w:ilvl w:val="0"/>
          <w:numId w:val="1001"/>
        </w:numPr>
        <w:pStyle w:val="Compact"/>
      </w:pPr>
      <w:r>
        <w:rPr>
          <w:bCs/>
          <w:b/>
        </w:rPr>
        <w:t xml:space="preserve">Upsell Rate:</w:t>
      </w:r>
      <w:r>
        <w:t xml:space="preserve"> </w:t>
      </w:r>
      <w:r>
        <w:t xml:space="preserve">Auditors specializing in Shanghai's</w:t>
      </w:r>
      <w:r>
        <w:t xml:space="preserve"> </w:t>
      </w:r>
      <w:r>
        <w:rPr>
          <w:iCs/>
          <w:i/>
        </w:rPr>
        <w:t xml:space="preserve">Foreign-Invested Enterprise (FIE)</w:t>
      </w:r>
      <w:r>
        <w:t xml:space="preserve"> </w:t>
      </w:r>
      <w:r>
        <w:t xml:space="preserve">compliance drove a 32% higher average contract value compared to non-specialized teams.</w:t>
      </w:r>
    </w:p>
    <w:p>
      <w:pPr>
        <w:numPr>
          <w:ilvl w:val="0"/>
          <w:numId w:val="1001"/>
        </w:numPr>
        <w:pStyle w:val="Compact"/>
      </w:pPr>
      <w:r>
        <w:rPr>
          <w:bCs/>
          <w:b/>
        </w:rPr>
        <w:t xml:space="preserve">NPS Impact:</w:t>
      </w:r>
      <w:r>
        <w:t xml:space="preserve"> </w:t>
      </w:r>
      <w:r>
        <w:t xml:space="preserve">Clients rated auditor responsiveness 4.7/5 (vs. industry avg. 3.9), with Shanghai's "same-day issue resolution" protocol directly contributing to a 28% increase in renewal rates.</w:t>
      </w:r>
    </w:p>
    <w:bookmarkEnd w:id="23"/>
    <w:bookmarkEnd w:id="24"/>
    <w:bookmarkStart w:id="25" w:name="X07bd042df456147740e9baa3f3f983c69028776"/>
    <w:p>
      <w:pPr>
        <w:pStyle w:val="Heading2"/>
      </w:pPr>
      <w:r>
        <w:t xml:space="preserve">Strategic Auditor Deployment in China Shanghai</w:t>
      </w:r>
    </w:p>
    <w:p>
      <w:pPr>
        <w:pStyle w:val="FirstParagraph"/>
      </w:pPr>
      <w:r>
        <w:t xml:space="preserve">Our success in China Shanghai stems from targeted auditor allocation, not generic staffing. The Sales Report identifies three critical deployment strategies:</w:t>
      </w:r>
    </w:p>
    <w:p>
      <w:pPr>
        <w:numPr>
          <w:ilvl w:val="0"/>
          <w:numId w:val="1002"/>
        </w:numPr>
        <w:pStyle w:val="Compact"/>
      </w:pPr>
      <w:r>
        <w:rPr>
          <w:bCs/>
          <w:b/>
        </w:rPr>
        <w:t xml:space="preserve">Regional Specialization:</w:t>
      </w:r>
      <w:r>
        <w:t xml:space="preserve"> </w:t>
      </w:r>
      <w:r>
        <w:t xml:space="preserve">Assigning auditors with Shanghai-specific experience (e.g., familiarity with the</w:t>
      </w:r>
      <w:r>
        <w:t xml:space="preserve"> </w:t>
      </w:r>
      <w:r>
        <w:rPr>
          <w:iCs/>
          <w:i/>
        </w:rPr>
        <w:t xml:space="preserve">Pudong New District</w:t>
      </w:r>
      <w:r>
        <w:t xml:space="preserve"> </w:t>
      </w:r>
      <w:r>
        <w:t xml:space="preserve">tax incentives) reduced onboarding time by 40% and accelerated revenue recognition.</w:t>
      </w:r>
    </w:p>
    <w:p>
      <w:pPr>
        <w:numPr>
          <w:ilvl w:val="0"/>
          <w:numId w:val="1002"/>
        </w:numPr>
        <w:pStyle w:val="Compact"/>
      </w:pPr>
      <w:r>
        <w:rPr>
          <w:bCs/>
          <w:b/>
        </w:rPr>
        <w:t xml:space="preserve">Cultural Intelligence:</w:t>
      </w:r>
      <w:r>
        <w:t xml:space="preserve"> </w:t>
      </w:r>
      <w:r>
        <w:t xml:space="preserve">All Shanghai auditors completed mandatory training in Chinese business etiquette and local negotiation protocols. This cultural alignment increased cross-selling success by 22% during client meetings at the Shanghai International Trade Center.</w:t>
      </w:r>
    </w:p>
    <w:p>
      <w:pPr>
        <w:numPr>
          <w:ilvl w:val="0"/>
          <w:numId w:val="1002"/>
        </w:numPr>
        <w:pStyle w:val="Compact"/>
      </w:pPr>
      <w:r>
        <w:rPr>
          <w:bCs/>
          <w:b/>
        </w:rPr>
        <w:t xml:space="preserve">Technology Integration:</w:t>
      </w:r>
      <w:r>
        <w:t xml:space="preserve"> </w:t>
      </w:r>
      <w:r>
        <w:t xml:space="preserve">Deployment of our AI-powered audit platform,</w:t>
      </w:r>
      <w:r>
        <w:t xml:space="preserve"> </w:t>
      </w:r>
      <w:r>
        <w:rPr>
          <w:iCs/>
          <w:i/>
        </w:rPr>
        <w:t xml:space="preserve">"Shanghai Compliance Suite"</w:t>
      </w:r>
      <w:r>
        <w:t xml:space="preserve">, enabled auditors to analyze local regulatory data 5x faster—directly boosting billable hours per auditor by 18%.</w:t>
      </w:r>
    </w:p>
    <w:bookmarkEnd w:id="25"/>
    <w:bookmarkStart w:id="28" w:name="challenges-and-strategic-opportunities"/>
    <w:p>
      <w:pPr>
        <w:pStyle w:val="Heading2"/>
      </w:pPr>
      <w:r>
        <w:t xml:space="preserve">Challenges and Strategic Opportunities</w:t>
      </w:r>
    </w:p>
    <w:p>
      <w:pPr>
        <w:pStyle w:val="FirstParagraph"/>
      </w:pPr>
      <w:r>
        <w:t xml:space="preserve">While results are strong, the Sales Report identifies critical areas for enhancement in China Shanghai:</w:t>
      </w:r>
    </w:p>
    <w:bookmarkStart w:id="26" w:name="challenge-area"/>
    <w:p>
      <w:pPr>
        <w:pStyle w:val="Heading3"/>
      </w:pPr>
      <w:r>
        <w:t xml:space="preserve">Challenge Area</w:t>
      </w:r>
    </w:p>
    <w:p>
      <w:pPr>
        <w:pStyle w:val="FirstParagraph"/>
      </w:pPr>
      <w:r>
        <w:t xml:space="preserve">Regulatory fragmentation across Shanghai's administrative districts (e.g., Huangpu vs. Xuhui compliance requirements) creates audit complexity.</w:t>
      </w:r>
    </w:p>
    <w:bookmarkEnd w:id="26"/>
    <w:bookmarkStart w:id="27" w:name="our-strategic-response"/>
    <w:p>
      <w:pPr>
        <w:pStyle w:val="Heading3"/>
      </w:pPr>
      <w:r>
        <w:t xml:space="preserve">Our Strategic Response</w:t>
      </w:r>
    </w:p>
    <w:p>
      <w:pPr>
        <w:pStyle w:val="FirstParagraph"/>
      </w:pPr>
      <w:r>
        <w:t xml:space="preserve">Implemented district-specific auditor certification programs. Q4 will launch "Shanghai Compliance Certifications" for all auditors serving the city, reducing regulatory errors by an estimated 65%.</w:t>
      </w:r>
    </w:p>
    <w:bookmarkEnd w:id="27"/>
    <w:bookmarkEnd w:id="28"/>
    <w:bookmarkStart w:id="29" w:name="conclusion-the-auditor-as-sales-catalyst"/>
    <w:p>
      <w:pPr>
        <w:pStyle w:val="Heading2"/>
      </w:pPr>
      <w:r>
        <w:t xml:space="preserve">Conclusion: The Auditor as Sales Catalyst</w:t>
      </w:r>
    </w:p>
    <w:p>
      <w:pPr>
        <w:pStyle w:val="FirstParagraph"/>
      </w:pPr>
      <w:r>
        <w:t xml:space="preserve">This Sales Report unequivocally demonstrates that in China Shanghai's competitive financial landscape, the auditor is no longer a support function—it's a revenue engine. Our 15% QoQ growth in Shanghai sales directly results from investing in auditor capabilities tailored to local market dynamics. As we enter 2024, we propose expanding our Shanghai-based auditor team by 30% to capitalize on the city's projected</w:t>
      </w:r>
      <w:r>
        <w:t xml:space="preserve"> </w:t>
      </w:r>
      <w:r>
        <w:rPr>
          <w:iCs/>
          <w:i/>
        </w:rPr>
        <w:t xml:space="preserve">8.7% CAGR</w:t>
      </w:r>
      <w:r>
        <w:t xml:space="preserve"> </w:t>
      </w:r>
      <w:r>
        <w:t xml:space="preserve">for audit services (Per McKinsey China Financial Services Report). The data is clear: In China Shanghai, where regulatory precision drives business success, every certified auditor represents a direct sales opportunity.</w:t>
      </w:r>
    </w:p>
    <w:p>
      <w:pPr>
        <w:pStyle w:val="BodyText"/>
      </w:pPr>
      <w:r>
        <w:t xml:space="preserve">"In Shanghai's market, an Auditor's local expertise is the ultimate sales differentiator. Our Q3 results prove that when auditors understand China's business ecosystem, they don't just check boxes—they close deals."</w:t>
      </w:r>
      <w:r>
        <w:br/>
      </w:r>
      <w:r>
        <w:rPr>
          <w:iCs/>
          <w:i/>
        </w:rPr>
        <w:t xml:space="preserve">— Maria Chen, Regional Sales Director, China Shanghai</w:t>
      </w:r>
    </w:p>
    <w:p>
      <w:pPr>
        <w:pStyle w:val="BodyText"/>
      </w:pPr>
      <w:r>
        <w:t xml:space="preserve">This Sales Report meets all regulatory requirements for China Shanghai operations and aligns with the Certified Public Accountant (CPA) standards set by the Chinese Ministry of Finance.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Shanghai Sales Report: Auditor Performance Analysis</dc:title>
  <dc:creator/>
  <dc:language>en</dc:language>
  <cp:keywords/>
  <dcterms:created xsi:type="dcterms:W3CDTF">2025-12-16T01:29:49Z</dcterms:created>
  <dcterms:modified xsi:type="dcterms:W3CDTF">2025-12-16T01:29:49Z</dcterms:modified>
</cp:coreProperties>
</file>

<file path=docProps/custom.xml><?xml version="1.0" encoding="utf-8"?>
<Properties xmlns="http://schemas.openxmlformats.org/officeDocument/2006/custom-properties" xmlns:vt="http://schemas.openxmlformats.org/officeDocument/2006/docPropsVTypes"/>
</file>