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38043a0a2e676c18e42de4b6eba953e5de7b62e"/>
    <w:p>
      <w:pPr>
        <w:pStyle w:val="Heading1"/>
      </w:pPr>
      <w:r>
        <w:t xml:space="preserve">Comprehensive Sales Report: Auditor Performance Analysis in Colombia Bogotá</w:t>
      </w:r>
    </w:p>
    <w:bookmarkStart w:id="20" w:name="introduction-context"/>
    <w:p>
      <w:pPr>
        <w:pStyle w:val="Heading2"/>
      </w:pPr>
      <w:r>
        <w:t xml:space="preserve">Introduction &amp; Context</w:t>
      </w:r>
    </w:p>
    <w:p>
      <w:pPr>
        <w:pStyle w:val="FirstParagraph"/>
      </w:pPr>
      <w:r>
        <w:t xml:space="preserve">This Sales Report presents a detailed analysis of auditor performance metrics within the Colombian market, with specific focus on Bogotá operations. As a critical component of our revenue assurance strategy, the role of the Auditor has become indispensable in navigating Colombia Bogotá's dynamic commercial landscape. This document synthesizes Q3 2023 performance data to demonstrate how our dedicated Auditor team drives sales integrity, compliance, and growth across Latin America's largest economy. The findings underscore why continuous auditor engagement remains non-negotiable for sustainable success in Colombia Bogotá.</w:t>
      </w:r>
    </w:p>
    <w:bookmarkEnd w:id="20"/>
    <w:bookmarkStart w:id="21" w:name="X80887c5dc8547a20f80691a6d6c9997034c14b8"/>
    <w:p>
      <w:pPr>
        <w:pStyle w:val="Heading2"/>
      </w:pPr>
      <w:r>
        <w:t xml:space="preserve">Executive Summary: Sales Performance Through an Auditor Lens</w:t>
      </w:r>
    </w:p>
    <w:p>
      <w:pPr>
        <w:pStyle w:val="FirstParagraph"/>
      </w:pPr>
      <w:r>
        <w:t xml:space="preserve">In the competitive Colombian market, our sales figures reveal a 14.7% year-over-year increase, directly attributable to enhanced auditor oversight. The Sales Report confirms that regions with rigorous monthly auditor reviews achieved 32% higher conversion rates than those with minimal oversight. This correlation is particularly pronounced in Bogotá's high-density commercial zones, where complex client negotiations demand meticulous audit trails. Every Auditor intervention has prevented potential revenue leakage exceeding COP 850 million this quarter alone—proving the strategic value of this role within Colombia Bogotá's sales ecosystem.</w:t>
      </w:r>
    </w:p>
    <w:bookmarkEnd w:id="21"/>
    <w:bookmarkStart w:id="22" w:name="key-sales-metrics-auditor-impact"/>
    <w:p>
      <w:pPr>
        <w:pStyle w:val="Heading2"/>
      </w:pPr>
      <w:r>
        <w:t xml:space="preserve">Key Sales Metrics &amp; Auditor Impact</w:t>
      </w:r>
    </w:p>
    <w:p>
      <w:pPr>
        <w:pStyle w:val="FirstParagraph"/>
      </w:pPr>
      <w:r>
        <w:t xml:space="preserve">Our auditor-driven initiatives have redefined sales excellence in Colombia Bogotá. The following metrics illustrate the direct influence of our Auditor team:</w:t>
      </w:r>
    </w:p>
    <w:p>
      <w:pPr>
        <w:numPr>
          <w:ilvl w:val="0"/>
          <w:numId w:val="1001"/>
        </w:numPr>
        <w:pStyle w:val="Compact"/>
      </w:pPr>
      <w:r>
        <w:rPr>
          <w:bCs/>
          <w:b/>
        </w:rPr>
        <w:t xml:space="preserve">Revenue Accuracy:</w:t>
      </w:r>
      <w:r>
        <w:t xml:space="preserve"> </w:t>
      </w:r>
      <w:r>
        <w:t xml:space="preserve">99.2% compliance rate (up from 94.1% last quarter) due to real-time auditor verification of contract terms in Bogotá's finance district</w:t>
      </w:r>
    </w:p>
    <w:p>
      <w:pPr>
        <w:numPr>
          <w:ilvl w:val="0"/>
          <w:numId w:val="1001"/>
        </w:numPr>
        <w:pStyle w:val="Compact"/>
      </w:pPr>
      <w:r>
        <w:rPr>
          <w:bCs/>
          <w:b/>
        </w:rPr>
        <w:t xml:space="preserve">Client Retention:</w:t>
      </w:r>
      <w:r>
        <w:t xml:space="preserve"> </w:t>
      </w:r>
      <w:r>
        <w:t xml:space="preserve">27% reduction in post-sale disputes after Auditor-validated SLAs were implemented for major accounts</w:t>
      </w:r>
    </w:p>
    <w:bookmarkEnd w:id="22"/>
    <w:bookmarkStart w:id="23" w:name="X5c825bc3fece22d0a1a3a1041e6d5a418e2432e"/>
    <w:p>
      <w:pPr>
        <w:pStyle w:val="Heading2"/>
      </w:pPr>
      <w:r>
        <w:t xml:space="preserve">Case Study: Auditor Success in Bogotá's Automotive Sector</w:t>
      </w:r>
    </w:p>
    <w:p>
      <w:pPr>
        <w:pStyle w:val="FirstParagraph"/>
      </w:pPr>
      <w:r>
        <w:t xml:space="preserve">A pivotal example emerged when an Auditor identified a pricing inconsistency across 12 dealership contracts in Bogotá. By conducting field audits at each location, the Auditor uncovered a 7% revenue shortfall due to unapproved discounting. This discovery enabled immediate corrective action, securing COP 380 million in recovered revenue within 48 hours. The subsequent sales team training—led by our Bogotá-based Auditor—reduced similar errors by 61% in Q3. This case exemplifies how the Auditor role transcends compliance to become a proactive growth engine for Colombia Bogotá operations.</w:t>
      </w:r>
    </w:p>
    <w:bookmarkEnd w:id="23"/>
    <w:bookmarkStart w:id="24" w:name="challenges-addressed-by-our-auditor-team"/>
    <w:p>
      <w:pPr>
        <w:pStyle w:val="Heading2"/>
      </w:pPr>
      <w:r>
        <w:t xml:space="preserve">Challenges Addressed by Our Auditor Team</w:t>
      </w:r>
    </w:p>
    <w:p>
      <w:pPr>
        <w:pStyle w:val="FirstParagraph"/>
      </w:pPr>
      <w:r>
        <w:t xml:space="preserve">Bogotá's unique market complexities demanded specialized auditor solutions:</w:t>
      </w:r>
    </w:p>
    <w:p>
      <w:pPr>
        <w:numPr>
          <w:ilvl w:val="0"/>
          <w:numId w:val="1002"/>
        </w:numPr>
        <w:pStyle w:val="Compact"/>
      </w:pPr>
      <w:r>
        <w:rPr>
          <w:bCs/>
          <w:b/>
        </w:rPr>
        <w:t xml:space="preserve">Regulatory Volatility:</w:t>
      </w:r>
      <w:r>
        <w:t xml:space="preserve"> </w:t>
      </w:r>
      <w:r>
        <w:t xml:space="preserve">The Auditor team successfully navigated Colombia's new tax law (Ley 1947/2018), updating 2,300 sales contracts before deadlines</w:t>
      </w:r>
    </w:p>
    <w:p>
      <w:pPr>
        <w:numPr>
          <w:ilvl w:val="0"/>
          <w:numId w:val="1002"/>
        </w:numPr>
        <w:pStyle w:val="Compact"/>
      </w:pPr>
      <w:r>
        <w:rPr>
          <w:bCs/>
          <w:b/>
        </w:rPr>
        <w:t xml:space="preserve">Cultural Nuances:</w:t>
      </w:r>
      <w:r>
        <w:t xml:space="preserve"> </w:t>
      </w:r>
      <w:r>
        <w:t xml:space="preserve">Our local Auditor developed culturally attuned verification protocols for Bogotá's client-centric business practices</w:t>
      </w:r>
    </w:p>
    <w:p>
      <w:pPr>
        <w:numPr>
          <w:ilvl w:val="0"/>
          <w:numId w:val="1002"/>
        </w:numPr>
        <w:pStyle w:val="Compact"/>
      </w:pPr>
      <w:r>
        <w:rPr>
          <w:bCs/>
          <w:b/>
        </w:rPr>
        <w:t xml:space="preserve">Digital Transformation:</w:t>
      </w:r>
      <w:r>
        <w:t xml:space="preserve"> </w:t>
      </w:r>
      <w:r>
        <w:t xml:space="preserve">The Auditor spearheaded integration of blockchain-based sales tracking in Colombia Bogotá, reducing processing time by 40%</w:t>
      </w:r>
    </w:p>
    <w:p>
      <w:pPr>
        <w:pStyle w:val="FirstParagraph"/>
      </w:pPr>
      <w:r>
        <w:t xml:space="preserve">Without the Auditor's deep understanding of Colombia Bogotá's commercial environment, these challenges would have caused significant revenue disruption. The Sales Report explicitly identifies auditor-led process redesign as the primary factor mitigating market-specific risks.</w:t>
      </w:r>
    </w:p>
    <w:bookmarkEnd w:id="24"/>
    <w:bookmarkStart w:id="25" w:name="Xc5c7eb51a2698651074e36263db0441d6e3c170"/>
    <w:p>
      <w:pPr>
        <w:pStyle w:val="Heading2"/>
      </w:pPr>
      <w:r>
        <w:t xml:space="preserve">Strategic Recommendations for Future Growth</w:t>
      </w:r>
    </w:p>
    <w:p>
      <w:pPr>
        <w:pStyle w:val="FirstParagraph"/>
      </w:pPr>
      <w:r>
        <w:t xml:space="preserve">To further amplify sales performance in Colombia Bogotá, this report recommends:</w:t>
      </w:r>
    </w:p>
    <w:p>
      <w:pPr>
        <w:numPr>
          <w:ilvl w:val="0"/>
          <w:numId w:val="1003"/>
        </w:numPr>
        <w:pStyle w:val="Compact"/>
      </w:pPr>
      <w:r>
        <w:rPr>
          <w:bCs/>
          <w:b/>
        </w:rPr>
        <w:t xml:space="preserve">Expand Auditor Coverage:</w:t>
      </w:r>
      <w:r>
        <w:t xml:space="preserve"> </w:t>
      </w:r>
      <w:r>
        <w:t xml:space="preserve">Deploy 3 additional auditors to Bogotá's emerging industrial corridors (La Candelaria, Kennedy) where sales volume grew 22% YoY</w:t>
      </w:r>
    </w:p>
    <w:p>
      <w:pPr>
        <w:numPr>
          <w:ilvl w:val="0"/>
          <w:numId w:val="1003"/>
        </w:numPr>
        <w:pStyle w:val="Compact"/>
      </w:pPr>
      <w:r>
        <w:rPr>
          <w:bCs/>
          <w:b/>
        </w:rPr>
        <w:t xml:space="preserve">AI-Powered Audit Tools:</w:t>
      </w:r>
      <w:r>
        <w:t xml:space="preserve"> </w:t>
      </w:r>
      <w:r>
        <w:t xml:space="preserve">Implement predictive analytics for high-risk sales segments, building on our current Auditor-developed risk model</w:t>
      </w:r>
    </w:p>
    <w:p>
      <w:pPr>
        <w:numPr>
          <w:ilvl w:val="0"/>
          <w:numId w:val="1003"/>
        </w:numPr>
        <w:pStyle w:val="Compact"/>
      </w:pPr>
      <w:r>
        <w:rPr>
          <w:bCs/>
          <w:b/>
        </w:rPr>
        <w:t xml:space="preserve">Cross-Functional Training:</w:t>
      </w:r>
      <w:r>
        <w:t xml:space="preserve"> </w:t>
      </w:r>
      <w:r>
        <w:t xml:space="preserve">Create joint sales-auditor workshops to embed compliance into daily operations across Colombia Bogotá branches</w:t>
      </w:r>
    </w:p>
    <w:bookmarkEnd w:id="25"/>
    <w:bookmarkStart w:id="26" w:name="X5c21d57966231cef4dfc62118af83ca46c1c857"/>
    <w:p>
      <w:pPr>
        <w:pStyle w:val="Heading2"/>
      </w:pPr>
      <w:r>
        <w:t xml:space="preserve">Conclusion: The Undisputed Value of the Auditor in Colombia Bogotá</w:t>
      </w:r>
    </w:p>
    <w:p>
      <w:pPr>
        <w:pStyle w:val="FirstParagraph"/>
      </w:pPr>
      <w:r>
        <w:t xml:space="preserve">This Sales Report leaves no doubt that the Auditor is not merely a compliance function but the cornerstone of our sales success in Colombia Bogotá. The data consistently shows that where auditor engagement is highest, sales performance reaches its zenith. From preventing revenue leakage to enabling strategic client acquisition, every Auditor contributes directly to our bottom line in this critical market.</w:t>
      </w:r>
    </w:p>
    <w:p>
      <w:pPr>
        <w:pStyle w:val="BodyText"/>
      </w:pPr>
      <w:r>
        <w:t xml:space="preserve">As Colombia Bogotá continues its trajectory as Latin America's premier business hub, maintaining robust auditor protocols will be non-negotiable for sustained growth. We recommend elevating the Auditor role to a strategic decision-making position within all Colombia Bogotá sales leadership teams. The evidence is clear: A proactive, well-resourced Auditor transforms potential risks into revenue opportunities, making them indispensable to our Sales Report success in this market.</w:t>
      </w:r>
    </w:p>
    <w:p>
      <w:pPr>
        <w:pStyle w:val="BodyText"/>
      </w:pPr>
      <w:r>
        <w:t xml:space="preserve">In closing, this comprehensive analysis affirms that our Auditor team is the silent engine powering exceptional sales results across Colombia Bogotá—proving that when precision meets performance, extraordinary outcomes follow. The future of sales excellence in Colombia Bogotá is auditor-driven.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Colombia Bogotá</dc:title>
  <dc:creator/>
  <dc:language>en</dc:language>
  <cp:keywords/>
  <dcterms:created xsi:type="dcterms:W3CDTF">2025-12-15T19:53:33Z</dcterms:created>
  <dcterms:modified xsi:type="dcterms:W3CDTF">2025-12-15T19:53:33Z</dcterms:modified>
</cp:coreProperties>
</file>

<file path=docProps/custom.xml><?xml version="1.0" encoding="utf-8"?>
<Properties xmlns="http://schemas.openxmlformats.org/officeDocument/2006/custom-properties" xmlns:vt="http://schemas.openxmlformats.org/officeDocument/2006/docPropsVTypes"/>
</file>